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6AD0" w14:textId="647A2214" w:rsidR="006141E0" w:rsidRDefault="009835EC" w:rsidP="006141E0">
      <w:r>
        <w:t xml:space="preserve">As part of </w:t>
      </w:r>
      <w:r w:rsidR="002344D4">
        <w:t xml:space="preserve">PROV’s </w:t>
      </w:r>
      <w:r>
        <w:t xml:space="preserve">continuous review of </w:t>
      </w:r>
      <w:r w:rsidR="002344D4">
        <w:t>the S</w:t>
      </w:r>
      <w:r>
        <w:t xml:space="preserve">tandards </w:t>
      </w:r>
      <w:r w:rsidR="002344D4">
        <w:t>F</w:t>
      </w:r>
      <w:r>
        <w:t>ramework</w:t>
      </w:r>
      <w:r w:rsidR="002344D4">
        <w:t xml:space="preserve">, we are now seeking feedback on PROS 19/03 Strategic Management Standard </w:t>
      </w:r>
      <w:r w:rsidR="00E57613">
        <w:t xml:space="preserve">which was last </w:t>
      </w:r>
      <w:r w:rsidR="002344D4">
        <w:t xml:space="preserve">issued </w:t>
      </w:r>
      <w:r w:rsidR="00E57613">
        <w:t xml:space="preserve">in </w:t>
      </w:r>
      <w:r w:rsidR="002344D4">
        <w:t>August 2019.</w:t>
      </w:r>
      <w:r w:rsidR="00E57613">
        <w:t xml:space="preserve"> We are also accepting comments on </w:t>
      </w:r>
      <w:r w:rsidR="005E49E5">
        <w:t>t</w:t>
      </w:r>
      <w:r w:rsidR="00E57613">
        <w:t xml:space="preserve">he Strategic Management Guideline. </w:t>
      </w:r>
    </w:p>
    <w:p w14:paraId="34EA31D9" w14:textId="699B38D1" w:rsidR="00E57613" w:rsidRDefault="00E57613" w:rsidP="00E57613">
      <w:pPr>
        <w:spacing w:after="120"/>
      </w:pPr>
      <w:r>
        <w:t>Both documents can be viewed on the PROV website:</w:t>
      </w:r>
    </w:p>
    <w:p w14:paraId="0F0A4DB4" w14:textId="4DD47F24" w:rsidR="00E57613" w:rsidRPr="00E57613" w:rsidRDefault="00DD293D" w:rsidP="00E57613">
      <w:pPr>
        <w:pStyle w:val="ListParagraph"/>
        <w:numPr>
          <w:ilvl w:val="0"/>
          <w:numId w:val="19"/>
        </w:numPr>
        <w:rPr>
          <w:color w:val="0000FF"/>
          <w:u w:val="single"/>
        </w:rPr>
      </w:pPr>
      <w:hyperlink r:id="rId11" w:history="1">
        <w:r w:rsidR="00E57613" w:rsidRPr="00E57613">
          <w:rPr>
            <w:rStyle w:val="Hyperlink"/>
            <w:rFonts w:ascii="Calibri" w:hAnsi="Calibri" w:cs="Times New Roman"/>
            <w:color w:val="0000FF"/>
            <w:u w:val="single"/>
          </w:rPr>
          <w:t>PROS 19/03 Strategic Management Standard</w:t>
        </w:r>
      </w:hyperlink>
    </w:p>
    <w:p w14:paraId="5F0C1154" w14:textId="7AAE2BB6" w:rsidR="00E57613" w:rsidRPr="00E57613" w:rsidRDefault="00DD293D" w:rsidP="00E57613">
      <w:pPr>
        <w:pStyle w:val="ListParagraph"/>
        <w:numPr>
          <w:ilvl w:val="0"/>
          <w:numId w:val="19"/>
        </w:numPr>
        <w:rPr>
          <w:color w:val="0000FF"/>
          <w:u w:val="single"/>
        </w:rPr>
      </w:pPr>
      <w:hyperlink r:id="rId12" w:history="1">
        <w:r w:rsidR="00E57613" w:rsidRPr="00E57613">
          <w:rPr>
            <w:rStyle w:val="Hyperlink"/>
            <w:rFonts w:ascii="Calibri" w:hAnsi="Calibri" w:cs="Times New Roman"/>
            <w:color w:val="0000FF"/>
            <w:u w:val="single"/>
          </w:rPr>
          <w:t>Strategic Management Guideline</w:t>
        </w:r>
      </w:hyperlink>
    </w:p>
    <w:p w14:paraId="6BFC164D" w14:textId="39284614" w:rsidR="002344D4" w:rsidRDefault="002344D4" w:rsidP="002344D4">
      <w:pPr>
        <w:spacing w:after="60"/>
      </w:pPr>
      <w:r>
        <w:t xml:space="preserve">Please use this Feedback Form for any comments and then email to Alison McNulty – </w:t>
      </w:r>
      <w:hyperlink r:id="rId13" w:history="1">
        <w:r w:rsidRPr="00DE4891">
          <w:rPr>
            <w:rStyle w:val="Hyperlink"/>
            <w:rFonts w:ascii="Calibri" w:hAnsi="Calibri" w:cs="Times New Roman"/>
          </w:rPr>
          <w:t>alison.mcnulty@prov.vic.gov.au</w:t>
        </w:r>
      </w:hyperlink>
    </w:p>
    <w:p w14:paraId="213CD9AA" w14:textId="1F218C54" w:rsidR="002344D4" w:rsidRDefault="002344D4" w:rsidP="006141E0">
      <w:r>
        <w:t>Alternatively, you can email Alison directly with any general comments.</w:t>
      </w:r>
    </w:p>
    <w:p w14:paraId="34252A90" w14:textId="624695F6" w:rsidR="002344D4" w:rsidRDefault="002344D4" w:rsidP="006141E0">
      <w:r>
        <w:t xml:space="preserve">Feedback is due by </w:t>
      </w:r>
      <w:r w:rsidR="00DD293D">
        <w:t xml:space="preserve">Friday 25 November </w:t>
      </w:r>
      <w:r>
        <w:t>2022.</w:t>
      </w:r>
    </w:p>
    <w:p w14:paraId="565996E5" w14:textId="45FEBC23" w:rsidR="002344D4" w:rsidRDefault="002344D4" w:rsidP="006141E0"/>
    <w:p w14:paraId="58846899" w14:textId="19624157" w:rsidR="002344D4" w:rsidRDefault="002344D4" w:rsidP="006141E0">
      <w:r>
        <w:rPr>
          <w:b/>
          <w:bCs/>
        </w:rPr>
        <w:t>YOUR DETAILS</w:t>
      </w: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1985"/>
        <w:gridCol w:w="7653"/>
      </w:tblGrid>
      <w:tr w:rsidR="002344D4" w14:paraId="0A197F53" w14:textId="77777777" w:rsidTr="00E57613">
        <w:trPr>
          <w:cnfStyle w:val="100000000000" w:firstRow="1" w:lastRow="0" w:firstColumn="0" w:lastColumn="0" w:oddVBand="0" w:evenVBand="0" w:oddHBand="0" w:evenHBand="0" w:firstRowFirstColumn="0" w:firstRowLastColumn="0" w:lastRowFirstColumn="0" w:lastRowLastColumn="0"/>
        </w:trPr>
        <w:tc>
          <w:tcPr>
            <w:tcW w:w="1985" w:type="dxa"/>
            <w:tcBorders>
              <w:bottom w:val="nil"/>
              <w:right w:val="nil"/>
            </w:tcBorders>
          </w:tcPr>
          <w:p w14:paraId="2CB9C384" w14:textId="71C85425" w:rsidR="002344D4" w:rsidRPr="002344D4" w:rsidRDefault="002344D4" w:rsidP="00E57613">
            <w:pPr>
              <w:spacing w:after="120"/>
              <w:rPr>
                <w:b w:val="0"/>
                <w:bCs/>
                <w:sz w:val="20"/>
                <w:szCs w:val="20"/>
              </w:rPr>
            </w:pPr>
            <w:r w:rsidRPr="002344D4">
              <w:rPr>
                <w:b w:val="0"/>
                <w:bCs/>
                <w:sz w:val="20"/>
                <w:szCs w:val="20"/>
              </w:rPr>
              <w:t>Name:</w:t>
            </w:r>
          </w:p>
        </w:tc>
        <w:tc>
          <w:tcPr>
            <w:tcW w:w="7653" w:type="dxa"/>
            <w:tcBorders>
              <w:left w:val="nil"/>
              <w:bottom w:val="single" w:sz="4" w:space="0" w:color="auto"/>
            </w:tcBorders>
          </w:tcPr>
          <w:p w14:paraId="6D8E6083" w14:textId="4DD6E74B" w:rsidR="002344D4" w:rsidRPr="002344D4" w:rsidRDefault="002344D4" w:rsidP="00E57613">
            <w:pPr>
              <w:spacing w:after="120"/>
              <w:rPr>
                <w:b w:val="0"/>
                <w:bCs/>
                <w:sz w:val="20"/>
                <w:szCs w:val="20"/>
              </w:rPr>
            </w:pPr>
          </w:p>
        </w:tc>
      </w:tr>
      <w:tr w:rsidR="002344D4" w14:paraId="641AD9A7" w14:textId="77777777" w:rsidTr="00E57613">
        <w:tc>
          <w:tcPr>
            <w:tcW w:w="1985" w:type="dxa"/>
            <w:tcBorders>
              <w:top w:val="nil"/>
              <w:bottom w:val="nil"/>
              <w:right w:val="nil"/>
            </w:tcBorders>
          </w:tcPr>
          <w:p w14:paraId="0F363ED7" w14:textId="3C45253F" w:rsidR="002344D4" w:rsidRPr="002344D4" w:rsidRDefault="002344D4" w:rsidP="00E57613">
            <w:pPr>
              <w:spacing w:after="120"/>
              <w:rPr>
                <w:bCs/>
                <w:sz w:val="20"/>
                <w:szCs w:val="20"/>
              </w:rPr>
            </w:pPr>
            <w:r w:rsidRPr="002344D4">
              <w:rPr>
                <w:bCs/>
                <w:sz w:val="20"/>
                <w:szCs w:val="20"/>
              </w:rPr>
              <w:t>Organisation:</w:t>
            </w:r>
          </w:p>
        </w:tc>
        <w:tc>
          <w:tcPr>
            <w:tcW w:w="7653" w:type="dxa"/>
            <w:tcBorders>
              <w:top w:val="single" w:sz="4" w:space="0" w:color="auto"/>
              <w:left w:val="nil"/>
              <w:bottom w:val="single" w:sz="4" w:space="0" w:color="auto"/>
            </w:tcBorders>
          </w:tcPr>
          <w:p w14:paraId="2F156D9D" w14:textId="324083A2" w:rsidR="002344D4" w:rsidRPr="002344D4" w:rsidRDefault="002344D4" w:rsidP="00E57613">
            <w:pPr>
              <w:spacing w:after="120"/>
              <w:rPr>
                <w:bCs/>
                <w:sz w:val="20"/>
                <w:szCs w:val="20"/>
              </w:rPr>
            </w:pPr>
          </w:p>
        </w:tc>
      </w:tr>
      <w:tr w:rsidR="002344D4" w14:paraId="475C65DC" w14:textId="77777777" w:rsidTr="00E57613">
        <w:tc>
          <w:tcPr>
            <w:tcW w:w="1985" w:type="dxa"/>
            <w:tcBorders>
              <w:top w:val="nil"/>
              <w:bottom w:val="nil"/>
              <w:right w:val="nil"/>
            </w:tcBorders>
          </w:tcPr>
          <w:p w14:paraId="751CCFA7" w14:textId="4AD29268" w:rsidR="002344D4" w:rsidRPr="002344D4" w:rsidRDefault="002344D4" w:rsidP="00E57613">
            <w:pPr>
              <w:spacing w:after="120"/>
              <w:rPr>
                <w:bCs/>
                <w:sz w:val="20"/>
                <w:szCs w:val="20"/>
              </w:rPr>
            </w:pPr>
            <w:r w:rsidRPr="002344D4">
              <w:rPr>
                <w:bCs/>
                <w:sz w:val="20"/>
                <w:szCs w:val="20"/>
              </w:rPr>
              <w:t>Email Address:</w:t>
            </w:r>
          </w:p>
        </w:tc>
        <w:tc>
          <w:tcPr>
            <w:tcW w:w="7653" w:type="dxa"/>
            <w:tcBorders>
              <w:top w:val="single" w:sz="4" w:space="0" w:color="auto"/>
              <w:left w:val="nil"/>
            </w:tcBorders>
          </w:tcPr>
          <w:p w14:paraId="6D5740C3" w14:textId="474758D5" w:rsidR="002344D4" w:rsidRDefault="002344D4" w:rsidP="00E57613">
            <w:pPr>
              <w:spacing w:after="120"/>
            </w:pPr>
          </w:p>
        </w:tc>
      </w:tr>
    </w:tbl>
    <w:p w14:paraId="6E499EE9" w14:textId="77777777" w:rsidR="002344D4" w:rsidRPr="002344D4" w:rsidRDefault="002344D4" w:rsidP="006141E0"/>
    <w:p w14:paraId="22D0AC77" w14:textId="357E7BB5" w:rsidR="002344D4" w:rsidRDefault="002344D4" w:rsidP="006141E0"/>
    <w:p w14:paraId="505CA8D1" w14:textId="3351FF93" w:rsidR="003C07F3" w:rsidRDefault="003C07F3" w:rsidP="006141E0">
      <w:pPr>
        <w:rPr>
          <w:b/>
          <w:bCs/>
        </w:rPr>
      </w:pPr>
      <w:r w:rsidRPr="003C07F3">
        <w:rPr>
          <w:b/>
          <w:bCs/>
        </w:rPr>
        <w:t xml:space="preserve">GENERAL COMMENTS </w:t>
      </w:r>
      <w:r>
        <w:rPr>
          <w:b/>
          <w:bCs/>
        </w:rPr>
        <w:t>–</w:t>
      </w:r>
      <w:r w:rsidRPr="003C07F3">
        <w:rPr>
          <w:b/>
          <w:bCs/>
        </w:rPr>
        <w:t xml:space="preserve"> STANDARD</w:t>
      </w:r>
    </w:p>
    <w:tbl>
      <w:tblPr>
        <w:tblStyle w:val="TableGrid"/>
        <w:tblW w:w="0" w:type="auto"/>
        <w:tblBorders>
          <w:top w:val="single" w:sz="2" w:space="0" w:color="auto"/>
          <w:left w:val="single" w:sz="2" w:space="0" w:color="auto"/>
          <w:right w:val="single" w:sz="2" w:space="0" w:color="auto"/>
        </w:tblBorders>
        <w:tblLook w:val="04A0" w:firstRow="1" w:lastRow="0" w:firstColumn="1" w:lastColumn="0" w:noHBand="0" w:noVBand="1"/>
      </w:tblPr>
      <w:tblGrid>
        <w:gridCol w:w="9632"/>
      </w:tblGrid>
      <w:tr w:rsidR="003C07F3" w14:paraId="722AA2ED" w14:textId="77777777" w:rsidTr="003C07F3">
        <w:trPr>
          <w:cnfStyle w:val="100000000000" w:firstRow="1" w:lastRow="0" w:firstColumn="0" w:lastColumn="0" w:oddVBand="0" w:evenVBand="0" w:oddHBand="0" w:evenHBand="0" w:firstRowFirstColumn="0" w:firstRowLastColumn="0" w:lastRowFirstColumn="0" w:lastRowLastColumn="0"/>
        </w:trPr>
        <w:tc>
          <w:tcPr>
            <w:tcW w:w="9638" w:type="dxa"/>
          </w:tcPr>
          <w:p w14:paraId="70DDC593" w14:textId="270CDAE2" w:rsidR="003C07F3" w:rsidRDefault="00176427" w:rsidP="00176427">
            <w:pPr>
              <w:spacing w:after="60"/>
              <w:rPr>
                <w:b w:val="0"/>
                <w:bCs/>
                <w:i/>
                <w:iCs/>
                <w:sz w:val="20"/>
                <w:szCs w:val="20"/>
              </w:rPr>
            </w:pPr>
            <w:r>
              <w:rPr>
                <w:b w:val="0"/>
                <w:bCs/>
                <w:i/>
                <w:iCs/>
                <w:sz w:val="20"/>
                <w:szCs w:val="20"/>
              </w:rPr>
              <w:t>(general comments about the content, structure, useability etc)</w:t>
            </w:r>
          </w:p>
          <w:p w14:paraId="6F0CDFE0" w14:textId="2897F6AD" w:rsidR="003C07F3" w:rsidRDefault="003C07F3" w:rsidP="00176427">
            <w:pPr>
              <w:spacing w:after="60"/>
              <w:rPr>
                <w:sz w:val="20"/>
                <w:szCs w:val="20"/>
              </w:rPr>
            </w:pPr>
          </w:p>
          <w:p w14:paraId="68DF036B" w14:textId="77777777" w:rsidR="00176427" w:rsidRPr="00176427" w:rsidRDefault="00176427" w:rsidP="00176427">
            <w:pPr>
              <w:spacing w:after="60"/>
              <w:rPr>
                <w:b w:val="0"/>
                <w:sz w:val="20"/>
                <w:szCs w:val="20"/>
              </w:rPr>
            </w:pPr>
          </w:p>
          <w:p w14:paraId="3631911A" w14:textId="1AE8C1A0" w:rsidR="00176427" w:rsidRDefault="00176427" w:rsidP="00176427">
            <w:pPr>
              <w:spacing w:after="60"/>
              <w:rPr>
                <w:b w:val="0"/>
                <w:sz w:val="20"/>
                <w:szCs w:val="20"/>
              </w:rPr>
            </w:pPr>
          </w:p>
          <w:p w14:paraId="6E58E2CD" w14:textId="072E0F91" w:rsidR="00176427" w:rsidRDefault="00176427" w:rsidP="00176427">
            <w:pPr>
              <w:spacing w:after="60"/>
              <w:rPr>
                <w:sz w:val="20"/>
                <w:szCs w:val="20"/>
              </w:rPr>
            </w:pPr>
          </w:p>
          <w:p w14:paraId="0D17D82A" w14:textId="77777777" w:rsidR="00176427" w:rsidRDefault="00176427" w:rsidP="00176427">
            <w:pPr>
              <w:spacing w:after="60"/>
              <w:rPr>
                <w:b w:val="0"/>
                <w:sz w:val="20"/>
                <w:szCs w:val="20"/>
              </w:rPr>
            </w:pPr>
          </w:p>
          <w:p w14:paraId="54DCEC8C" w14:textId="0EC770E6" w:rsidR="00176427" w:rsidRDefault="00176427" w:rsidP="00176427">
            <w:pPr>
              <w:spacing w:after="60"/>
              <w:rPr>
                <w:sz w:val="20"/>
                <w:szCs w:val="20"/>
              </w:rPr>
            </w:pPr>
          </w:p>
          <w:p w14:paraId="3F8D890E" w14:textId="77777777" w:rsidR="00176427" w:rsidRPr="00176427" w:rsidRDefault="00176427" w:rsidP="00176427">
            <w:pPr>
              <w:spacing w:after="60"/>
              <w:rPr>
                <w:b w:val="0"/>
                <w:sz w:val="20"/>
                <w:szCs w:val="20"/>
              </w:rPr>
            </w:pPr>
          </w:p>
          <w:p w14:paraId="50A201C4" w14:textId="6653C175" w:rsidR="00176427" w:rsidRPr="003C07F3" w:rsidRDefault="00176427" w:rsidP="00176427">
            <w:pPr>
              <w:spacing w:after="60"/>
              <w:rPr>
                <w:b w:val="0"/>
                <w:bCs/>
                <w:sz w:val="20"/>
                <w:szCs w:val="20"/>
              </w:rPr>
            </w:pPr>
          </w:p>
        </w:tc>
      </w:tr>
    </w:tbl>
    <w:p w14:paraId="286EB231" w14:textId="77777777" w:rsidR="003C07F3" w:rsidRPr="003C07F3" w:rsidRDefault="003C07F3" w:rsidP="006141E0"/>
    <w:p w14:paraId="4BCBD280" w14:textId="56ED3B75" w:rsidR="00A40299" w:rsidRDefault="00A40299">
      <w:pPr>
        <w:adjustRightInd/>
        <w:snapToGrid/>
        <w:spacing w:after="0" w:line="240" w:lineRule="auto"/>
        <w:rPr>
          <w:b/>
          <w:bCs/>
        </w:rPr>
      </w:pPr>
    </w:p>
    <w:p w14:paraId="3164DC42" w14:textId="082F538D" w:rsidR="00176427" w:rsidRDefault="00176427" w:rsidP="00176427">
      <w:pPr>
        <w:rPr>
          <w:b/>
          <w:bCs/>
        </w:rPr>
      </w:pPr>
      <w:r w:rsidRPr="003C07F3">
        <w:rPr>
          <w:b/>
          <w:bCs/>
        </w:rPr>
        <w:lastRenderedPageBreak/>
        <w:t xml:space="preserve">COMMENTS </w:t>
      </w:r>
      <w:r>
        <w:rPr>
          <w:b/>
          <w:bCs/>
        </w:rPr>
        <w:t>–</w:t>
      </w:r>
      <w:r w:rsidRPr="003C07F3">
        <w:rPr>
          <w:b/>
          <w:bCs/>
        </w:rPr>
        <w:t xml:space="preserve"> </w:t>
      </w:r>
      <w:r>
        <w:rPr>
          <w:b/>
          <w:bCs/>
        </w:rPr>
        <w:t>PRINCPLES AND REQUIREMENTS</w:t>
      </w:r>
    </w:p>
    <w:p w14:paraId="135FD372" w14:textId="4A873250" w:rsidR="00A40299" w:rsidRPr="00A40299" w:rsidRDefault="00A40299" w:rsidP="001D2D65">
      <w:pPr>
        <w:shd w:val="clear" w:color="auto" w:fill="FFFF66"/>
        <w:spacing w:after="360"/>
        <w:rPr>
          <w:sz w:val="24"/>
          <w:szCs w:val="32"/>
        </w:rPr>
      </w:pPr>
      <w:r w:rsidRPr="00A40299">
        <w:rPr>
          <w:b/>
          <w:bCs/>
          <w:sz w:val="24"/>
          <w:szCs w:val="32"/>
        </w:rPr>
        <w:t>1.</w:t>
      </w:r>
      <w:r>
        <w:rPr>
          <w:b/>
          <w:bCs/>
          <w:sz w:val="24"/>
          <w:szCs w:val="32"/>
        </w:rPr>
        <w:t xml:space="preserve"> </w:t>
      </w:r>
      <w:r w:rsidRPr="00A40299">
        <w:rPr>
          <w:b/>
          <w:bCs/>
          <w:sz w:val="24"/>
          <w:szCs w:val="32"/>
        </w:rPr>
        <w:t>VALUING RECORDS</w:t>
      </w:r>
    </w:p>
    <w:tbl>
      <w:tblPr>
        <w:tblStyle w:val="TableGrid"/>
        <w:tblW w:w="0" w:type="auto"/>
        <w:tblLook w:val="04A0" w:firstRow="1" w:lastRow="0" w:firstColumn="1" w:lastColumn="0" w:noHBand="0" w:noVBand="1"/>
      </w:tblPr>
      <w:tblGrid>
        <w:gridCol w:w="1418"/>
        <w:gridCol w:w="4111"/>
        <w:gridCol w:w="4109"/>
      </w:tblGrid>
      <w:tr w:rsidR="001D2D65" w14:paraId="080F7CE9" w14:textId="77777777" w:rsidTr="001D2D65">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0F2B149F" w14:textId="396A0F1C" w:rsidR="001D2D65" w:rsidRPr="001D2D65" w:rsidRDefault="001D2D65" w:rsidP="00D3762B">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02C2D91A" w14:textId="79958526" w:rsidR="001D2D65" w:rsidRPr="001D2D65" w:rsidRDefault="001D2D65" w:rsidP="00D3762B">
            <w:pPr>
              <w:spacing w:after="60"/>
              <w:rPr>
                <w:sz w:val="20"/>
                <w:szCs w:val="32"/>
              </w:rPr>
            </w:pPr>
            <w:r w:rsidRPr="001D2D65">
              <w:rPr>
                <w:sz w:val="20"/>
                <w:szCs w:val="32"/>
              </w:rPr>
              <w:t>Comments</w:t>
            </w:r>
          </w:p>
        </w:tc>
      </w:tr>
      <w:tr w:rsidR="00D3762B" w14:paraId="1BF65D6B" w14:textId="77777777" w:rsidTr="00D3762B">
        <w:tc>
          <w:tcPr>
            <w:tcW w:w="1418" w:type="dxa"/>
          </w:tcPr>
          <w:p w14:paraId="5537AE8B" w14:textId="5AE5192B" w:rsidR="00D3762B" w:rsidRPr="00D3762B" w:rsidRDefault="00D3762B" w:rsidP="00D3762B">
            <w:pPr>
              <w:spacing w:after="60"/>
              <w:rPr>
                <w:b/>
                <w:bCs/>
                <w:sz w:val="20"/>
                <w:szCs w:val="32"/>
              </w:rPr>
            </w:pPr>
            <w:r w:rsidRPr="00D3762B">
              <w:rPr>
                <w:b/>
                <w:bCs/>
                <w:sz w:val="20"/>
                <w:szCs w:val="32"/>
              </w:rPr>
              <w:t>Principle</w:t>
            </w:r>
          </w:p>
        </w:tc>
        <w:tc>
          <w:tcPr>
            <w:tcW w:w="4111" w:type="dxa"/>
          </w:tcPr>
          <w:p w14:paraId="542FE84C" w14:textId="22037990" w:rsidR="00D3762B" w:rsidRPr="005819CF" w:rsidRDefault="00D3762B" w:rsidP="00D3762B">
            <w:pPr>
              <w:spacing w:after="60"/>
              <w:rPr>
                <w:sz w:val="20"/>
                <w:szCs w:val="20"/>
              </w:rPr>
            </w:pPr>
            <w:r w:rsidRPr="005819CF">
              <w:rPr>
                <w:sz w:val="20"/>
                <w:szCs w:val="20"/>
              </w:rPr>
              <w:t>Records must be treated as assets and managed according to their value and associated risk.</w:t>
            </w:r>
          </w:p>
        </w:tc>
        <w:tc>
          <w:tcPr>
            <w:tcW w:w="4109" w:type="dxa"/>
          </w:tcPr>
          <w:p w14:paraId="4CEF860C" w14:textId="77777777" w:rsidR="00D3762B" w:rsidRPr="005819CF" w:rsidRDefault="00D3762B" w:rsidP="00D3762B">
            <w:pPr>
              <w:spacing w:after="60"/>
              <w:rPr>
                <w:bCs/>
                <w:sz w:val="20"/>
                <w:szCs w:val="20"/>
              </w:rPr>
            </w:pPr>
          </w:p>
        </w:tc>
      </w:tr>
      <w:tr w:rsidR="00D3762B" w14:paraId="27770BCC" w14:textId="77777777" w:rsidTr="00D3762B">
        <w:tc>
          <w:tcPr>
            <w:tcW w:w="1418" w:type="dxa"/>
          </w:tcPr>
          <w:p w14:paraId="556A8A4B" w14:textId="5585F865" w:rsidR="00D3762B" w:rsidRPr="00D3762B" w:rsidRDefault="00D3762B" w:rsidP="00D3762B">
            <w:pPr>
              <w:spacing w:after="60"/>
              <w:rPr>
                <w:b/>
                <w:sz w:val="20"/>
                <w:szCs w:val="32"/>
              </w:rPr>
            </w:pPr>
            <w:r w:rsidRPr="00D3762B">
              <w:rPr>
                <w:b/>
                <w:sz w:val="20"/>
                <w:szCs w:val="32"/>
              </w:rPr>
              <w:t>Requirement 1</w:t>
            </w:r>
          </w:p>
        </w:tc>
        <w:tc>
          <w:tcPr>
            <w:tcW w:w="4111" w:type="dxa"/>
          </w:tcPr>
          <w:p w14:paraId="73483077" w14:textId="36BCF9C0" w:rsidR="00D3762B" w:rsidRPr="005819CF" w:rsidRDefault="005819CF" w:rsidP="00D3762B">
            <w:pPr>
              <w:spacing w:after="60"/>
              <w:rPr>
                <w:bCs/>
                <w:sz w:val="20"/>
                <w:szCs w:val="20"/>
              </w:rPr>
            </w:pPr>
            <w:r w:rsidRPr="005819CF">
              <w:rPr>
                <w:bCs/>
                <w:sz w:val="20"/>
                <w:szCs w:val="20"/>
              </w:rPr>
              <w:t>Records created and held</w:t>
            </w:r>
            <w:r>
              <w:rPr>
                <w:bCs/>
                <w:sz w:val="20"/>
                <w:szCs w:val="20"/>
              </w:rPr>
              <w:t xml:space="preserve"> across the public office in all formats and business systems, must be identified and assigned an owner, who has responsibility for managing them in accordance with their value and associated risk.</w:t>
            </w:r>
          </w:p>
        </w:tc>
        <w:tc>
          <w:tcPr>
            <w:tcW w:w="4109" w:type="dxa"/>
          </w:tcPr>
          <w:p w14:paraId="3378418A" w14:textId="77777777" w:rsidR="00D3762B" w:rsidRPr="005819CF" w:rsidRDefault="00D3762B" w:rsidP="00D3762B">
            <w:pPr>
              <w:spacing w:after="60"/>
              <w:rPr>
                <w:bCs/>
                <w:sz w:val="20"/>
                <w:szCs w:val="20"/>
              </w:rPr>
            </w:pPr>
          </w:p>
        </w:tc>
      </w:tr>
    </w:tbl>
    <w:p w14:paraId="5841DEFD" w14:textId="0AC5FF03" w:rsidR="00A40299" w:rsidRDefault="00A40299" w:rsidP="00A40299"/>
    <w:p w14:paraId="04A66C5C" w14:textId="3BBBC3ED" w:rsidR="005819CF" w:rsidRPr="00A40299" w:rsidRDefault="005819CF" w:rsidP="005819CF">
      <w:pPr>
        <w:shd w:val="clear" w:color="auto" w:fill="FFFF66"/>
        <w:spacing w:after="360"/>
        <w:rPr>
          <w:sz w:val="24"/>
          <w:szCs w:val="32"/>
        </w:rPr>
      </w:pPr>
      <w:r>
        <w:rPr>
          <w:b/>
          <w:bCs/>
          <w:sz w:val="24"/>
          <w:szCs w:val="32"/>
        </w:rPr>
        <w:t>2</w:t>
      </w:r>
      <w:r w:rsidRPr="00A40299">
        <w:rPr>
          <w:b/>
          <w:bCs/>
          <w:sz w:val="24"/>
          <w:szCs w:val="32"/>
        </w:rPr>
        <w:t>.</w:t>
      </w:r>
      <w:r>
        <w:rPr>
          <w:b/>
          <w:bCs/>
          <w:sz w:val="24"/>
          <w:szCs w:val="32"/>
        </w:rPr>
        <w:t xml:space="preserve"> ESTABLISHMENT, GOVERNANCE AND ACCOUNTABILITY</w:t>
      </w:r>
    </w:p>
    <w:tbl>
      <w:tblPr>
        <w:tblStyle w:val="TableGrid"/>
        <w:tblW w:w="0" w:type="auto"/>
        <w:tblLook w:val="04A0" w:firstRow="1" w:lastRow="0" w:firstColumn="1" w:lastColumn="0" w:noHBand="0" w:noVBand="1"/>
      </w:tblPr>
      <w:tblGrid>
        <w:gridCol w:w="1418"/>
        <w:gridCol w:w="4111"/>
        <w:gridCol w:w="4109"/>
      </w:tblGrid>
      <w:tr w:rsidR="005819CF" w14:paraId="4FE8AF0D"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7F97B0F4"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796C6EEF" w14:textId="77777777" w:rsidR="005819CF" w:rsidRPr="001D2D65" w:rsidRDefault="005819CF" w:rsidP="002F49B7">
            <w:pPr>
              <w:spacing w:after="60"/>
              <w:rPr>
                <w:sz w:val="20"/>
                <w:szCs w:val="32"/>
              </w:rPr>
            </w:pPr>
            <w:r w:rsidRPr="001D2D65">
              <w:rPr>
                <w:sz w:val="20"/>
                <w:szCs w:val="32"/>
              </w:rPr>
              <w:t>Comments</w:t>
            </w:r>
          </w:p>
        </w:tc>
      </w:tr>
      <w:tr w:rsidR="005819CF" w14:paraId="4C11B689" w14:textId="77777777" w:rsidTr="002F49B7">
        <w:tc>
          <w:tcPr>
            <w:tcW w:w="1418" w:type="dxa"/>
          </w:tcPr>
          <w:p w14:paraId="2C9052AD"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37C07F3B" w14:textId="38F631DA" w:rsidR="005819CF" w:rsidRPr="005819CF" w:rsidRDefault="00BC5BBC" w:rsidP="002F49B7">
            <w:pPr>
              <w:spacing w:after="60"/>
              <w:rPr>
                <w:sz w:val="20"/>
                <w:szCs w:val="20"/>
              </w:rPr>
            </w:pPr>
            <w:r>
              <w:rPr>
                <w:sz w:val="20"/>
                <w:szCs w:val="20"/>
              </w:rPr>
              <w:t>An appropriately resourced records management program must be established and maintained, with effective governance and clear accountabilities.</w:t>
            </w:r>
          </w:p>
        </w:tc>
        <w:tc>
          <w:tcPr>
            <w:tcW w:w="4109" w:type="dxa"/>
          </w:tcPr>
          <w:p w14:paraId="6EDDBFBD" w14:textId="77777777" w:rsidR="005819CF" w:rsidRPr="005819CF" w:rsidRDefault="005819CF" w:rsidP="002F49B7">
            <w:pPr>
              <w:spacing w:after="60"/>
              <w:rPr>
                <w:bCs/>
                <w:sz w:val="20"/>
                <w:szCs w:val="20"/>
              </w:rPr>
            </w:pPr>
          </w:p>
        </w:tc>
      </w:tr>
      <w:tr w:rsidR="005819CF" w14:paraId="78BD4571" w14:textId="77777777" w:rsidTr="002F49B7">
        <w:tc>
          <w:tcPr>
            <w:tcW w:w="1418" w:type="dxa"/>
          </w:tcPr>
          <w:p w14:paraId="5E948FCB" w14:textId="77777777" w:rsidR="005819CF" w:rsidRPr="00D3762B" w:rsidRDefault="005819CF" w:rsidP="002F49B7">
            <w:pPr>
              <w:spacing w:after="60"/>
              <w:rPr>
                <w:b/>
                <w:sz w:val="20"/>
                <w:szCs w:val="32"/>
              </w:rPr>
            </w:pPr>
            <w:r w:rsidRPr="00D3762B">
              <w:rPr>
                <w:b/>
                <w:sz w:val="20"/>
                <w:szCs w:val="32"/>
              </w:rPr>
              <w:t>Requirement 1</w:t>
            </w:r>
          </w:p>
        </w:tc>
        <w:tc>
          <w:tcPr>
            <w:tcW w:w="4111" w:type="dxa"/>
          </w:tcPr>
          <w:p w14:paraId="045D396A" w14:textId="4873D7AF" w:rsidR="005819CF" w:rsidRPr="00BC5BBC" w:rsidRDefault="00BC5BBC" w:rsidP="002F49B7">
            <w:pPr>
              <w:spacing w:after="60"/>
              <w:rPr>
                <w:bCs/>
                <w:sz w:val="20"/>
                <w:szCs w:val="20"/>
              </w:rPr>
            </w:pPr>
            <w:r>
              <w:rPr>
                <w:bCs/>
                <w:sz w:val="20"/>
                <w:szCs w:val="20"/>
              </w:rPr>
              <w:t xml:space="preserve">The head of the public office is accountable and responsible for organisational compliance with the Standards established under the </w:t>
            </w:r>
            <w:r>
              <w:rPr>
                <w:bCs/>
                <w:i/>
                <w:iCs/>
                <w:sz w:val="20"/>
                <w:szCs w:val="20"/>
              </w:rPr>
              <w:t>Public Records Act 1973</w:t>
            </w:r>
            <w:r>
              <w:rPr>
                <w:bCs/>
                <w:sz w:val="20"/>
                <w:szCs w:val="20"/>
              </w:rPr>
              <w:t>. The head of the public office is responsible for authorising strategies and policies and implementing a monitoring regime which measures organisational compliance and reports to PROV as required.</w:t>
            </w:r>
          </w:p>
        </w:tc>
        <w:tc>
          <w:tcPr>
            <w:tcW w:w="4109" w:type="dxa"/>
          </w:tcPr>
          <w:p w14:paraId="077042BF" w14:textId="77777777" w:rsidR="005819CF" w:rsidRPr="005819CF" w:rsidRDefault="005819CF" w:rsidP="002F49B7">
            <w:pPr>
              <w:spacing w:after="60"/>
              <w:rPr>
                <w:bCs/>
                <w:sz w:val="20"/>
                <w:szCs w:val="20"/>
              </w:rPr>
            </w:pPr>
          </w:p>
        </w:tc>
      </w:tr>
      <w:tr w:rsidR="005819CF" w14:paraId="4090F115" w14:textId="77777777" w:rsidTr="002F49B7">
        <w:tc>
          <w:tcPr>
            <w:tcW w:w="1418" w:type="dxa"/>
          </w:tcPr>
          <w:p w14:paraId="646811FA" w14:textId="70FA4ABC" w:rsidR="005819CF" w:rsidRPr="00D3762B" w:rsidRDefault="005819CF" w:rsidP="005819CF">
            <w:pPr>
              <w:spacing w:after="60"/>
              <w:rPr>
                <w:b/>
                <w:szCs w:val="32"/>
              </w:rPr>
            </w:pPr>
            <w:r w:rsidRPr="003B0605">
              <w:rPr>
                <w:b/>
                <w:sz w:val="20"/>
                <w:szCs w:val="32"/>
              </w:rPr>
              <w:t xml:space="preserve">Requirement </w:t>
            </w:r>
            <w:r>
              <w:rPr>
                <w:b/>
                <w:sz w:val="20"/>
                <w:szCs w:val="32"/>
              </w:rPr>
              <w:t>2</w:t>
            </w:r>
          </w:p>
        </w:tc>
        <w:tc>
          <w:tcPr>
            <w:tcW w:w="4111" w:type="dxa"/>
          </w:tcPr>
          <w:p w14:paraId="078680BC" w14:textId="203AB5FF" w:rsidR="005819CF" w:rsidRPr="00BC5BBC" w:rsidRDefault="00BC5BBC" w:rsidP="005819CF">
            <w:pPr>
              <w:spacing w:after="60"/>
              <w:rPr>
                <w:bCs/>
                <w:sz w:val="20"/>
                <w:szCs w:val="20"/>
              </w:rPr>
            </w:pPr>
            <w:r w:rsidRPr="00BC5BBC">
              <w:rPr>
                <w:bCs/>
                <w:sz w:val="20"/>
                <w:szCs w:val="20"/>
              </w:rPr>
              <w:t>An effective governance structure for records management must be established, maintained and incorporated into the organisational governance process.</w:t>
            </w:r>
          </w:p>
        </w:tc>
        <w:tc>
          <w:tcPr>
            <w:tcW w:w="4109" w:type="dxa"/>
          </w:tcPr>
          <w:p w14:paraId="4E0568C3" w14:textId="77777777" w:rsidR="005819CF" w:rsidRPr="00BC5BBC" w:rsidRDefault="005819CF" w:rsidP="005819CF">
            <w:pPr>
              <w:spacing w:after="60"/>
              <w:rPr>
                <w:bCs/>
                <w:sz w:val="20"/>
                <w:szCs w:val="20"/>
              </w:rPr>
            </w:pPr>
          </w:p>
        </w:tc>
      </w:tr>
      <w:tr w:rsidR="005819CF" w14:paraId="399CC7B0" w14:textId="77777777" w:rsidTr="002F49B7">
        <w:tc>
          <w:tcPr>
            <w:tcW w:w="1418" w:type="dxa"/>
          </w:tcPr>
          <w:p w14:paraId="592E6415" w14:textId="451440AA" w:rsidR="005819CF" w:rsidRPr="00D3762B" w:rsidRDefault="005819CF" w:rsidP="005819CF">
            <w:pPr>
              <w:spacing w:after="60"/>
              <w:rPr>
                <w:b/>
                <w:szCs w:val="32"/>
              </w:rPr>
            </w:pPr>
            <w:r w:rsidRPr="003B0605">
              <w:rPr>
                <w:b/>
                <w:sz w:val="20"/>
                <w:szCs w:val="32"/>
              </w:rPr>
              <w:t xml:space="preserve">Requirement </w:t>
            </w:r>
            <w:r>
              <w:rPr>
                <w:b/>
                <w:sz w:val="20"/>
                <w:szCs w:val="32"/>
              </w:rPr>
              <w:t>3</w:t>
            </w:r>
          </w:p>
        </w:tc>
        <w:tc>
          <w:tcPr>
            <w:tcW w:w="4111" w:type="dxa"/>
          </w:tcPr>
          <w:p w14:paraId="63C2551D" w14:textId="52937084" w:rsidR="005819CF" w:rsidRPr="00BC5BBC" w:rsidRDefault="00BC5BBC" w:rsidP="005819CF">
            <w:pPr>
              <w:spacing w:after="60"/>
              <w:rPr>
                <w:bCs/>
                <w:sz w:val="20"/>
                <w:szCs w:val="20"/>
              </w:rPr>
            </w:pPr>
            <w:r>
              <w:rPr>
                <w:bCs/>
                <w:sz w:val="20"/>
                <w:szCs w:val="20"/>
              </w:rPr>
              <w:t xml:space="preserve">An appropriately resourced records management program </w:t>
            </w:r>
            <w:r w:rsidR="004031BF">
              <w:rPr>
                <w:bCs/>
                <w:sz w:val="20"/>
                <w:szCs w:val="20"/>
              </w:rPr>
              <w:t>must be established and maintained.</w:t>
            </w:r>
          </w:p>
        </w:tc>
        <w:tc>
          <w:tcPr>
            <w:tcW w:w="4109" w:type="dxa"/>
          </w:tcPr>
          <w:p w14:paraId="3148316C" w14:textId="77777777" w:rsidR="005819CF" w:rsidRPr="00BC5BBC" w:rsidRDefault="005819CF" w:rsidP="005819CF">
            <w:pPr>
              <w:spacing w:after="60"/>
              <w:rPr>
                <w:bCs/>
                <w:sz w:val="20"/>
                <w:szCs w:val="20"/>
              </w:rPr>
            </w:pPr>
          </w:p>
        </w:tc>
      </w:tr>
      <w:tr w:rsidR="005819CF" w14:paraId="5EBF325C" w14:textId="77777777" w:rsidTr="002F49B7">
        <w:tc>
          <w:tcPr>
            <w:tcW w:w="1418" w:type="dxa"/>
          </w:tcPr>
          <w:p w14:paraId="4EA58167" w14:textId="1ADB2B7C" w:rsidR="005819CF" w:rsidRPr="00D3762B" w:rsidRDefault="005819CF" w:rsidP="005819CF">
            <w:pPr>
              <w:spacing w:after="60"/>
              <w:rPr>
                <w:b/>
                <w:szCs w:val="32"/>
              </w:rPr>
            </w:pPr>
            <w:r w:rsidRPr="003B0605">
              <w:rPr>
                <w:b/>
                <w:sz w:val="20"/>
                <w:szCs w:val="32"/>
              </w:rPr>
              <w:t xml:space="preserve">Requirement </w:t>
            </w:r>
            <w:r>
              <w:rPr>
                <w:b/>
                <w:sz w:val="20"/>
                <w:szCs w:val="32"/>
              </w:rPr>
              <w:t>4</w:t>
            </w:r>
          </w:p>
        </w:tc>
        <w:tc>
          <w:tcPr>
            <w:tcW w:w="4111" w:type="dxa"/>
          </w:tcPr>
          <w:p w14:paraId="3E623DC9" w14:textId="6736F5E4" w:rsidR="005819CF" w:rsidRPr="00BC5BBC" w:rsidRDefault="004031BF" w:rsidP="005819CF">
            <w:pPr>
              <w:spacing w:after="60"/>
              <w:rPr>
                <w:bCs/>
                <w:sz w:val="20"/>
                <w:szCs w:val="20"/>
              </w:rPr>
            </w:pPr>
            <w:r>
              <w:rPr>
                <w:bCs/>
                <w:sz w:val="20"/>
                <w:szCs w:val="20"/>
              </w:rPr>
              <w:t>Those responsible for records management must have the necessary expertise and skills.</w:t>
            </w:r>
          </w:p>
        </w:tc>
        <w:tc>
          <w:tcPr>
            <w:tcW w:w="4109" w:type="dxa"/>
          </w:tcPr>
          <w:p w14:paraId="59E91B0A" w14:textId="77777777" w:rsidR="005819CF" w:rsidRPr="00BC5BBC" w:rsidRDefault="005819CF" w:rsidP="005819CF">
            <w:pPr>
              <w:spacing w:after="60"/>
              <w:rPr>
                <w:bCs/>
                <w:sz w:val="20"/>
                <w:szCs w:val="20"/>
              </w:rPr>
            </w:pPr>
          </w:p>
        </w:tc>
      </w:tr>
      <w:tr w:rsidR="005819CF" w14:paraId="1126E9B1" w14:textId="77777777" w:rsidTr="002F49B7">
        <w:tc>
          <w:tcPr>
            <w:tcW w:w="1418" w:type="dxa"/>
          </w:tcPr>
          <w:p w14:paraId="4DE40F48" w14:textId="2360B70C" w:rsidR="005819CF" w:rsidRPr="003B0605" w:rsidRDefault="005819CF" w:rsidP="005819CF">
            <w:pPr>
              <w:spacing w:after="60"/>
              <w:rPr>
                <w:b/>
                <w:szCs w:val="32"/>
              </w:rPr>
            </w:pPr>
            <w:r w:rsidRPr="00D3762B">
              <w:rPr>
                <w:b/>
                <w:sz w:val="20"/>
                <w:szCs w:val="32"/>
              </w:rPr>
              <w:t xml:space="preserve">Requirement </w:t>
            </w:r>
            <w:r>
              <w:rPr>
                <w:b/>
                <w:sz w:val="20"/>
                <w:szCs w:val="32"/>
              </w:rPr>
              <w:t>5</w:t>
            </w:r>
          </w:p>
        </w:tc>
        <w:tc>
          <w:tcPr>
            <w:tcW w:w="4111" w:type="dxa"/>
          </w:tcPr>
          <w:p w14:paraId="412B223C" w14:textId="4DE2A78F" w:rsidR="005819CF" w:rsidRPr="00BC5BBC" w:rsidRDefault="004031BF" w:rsidP="005819CF">
            <w:pPr>
              <w:spacing w:after="60"/>
              <w:rPr>
                <w:bCs/>
                <w:sz w:val="20"/>
                <w:szCs w:val="20"/>
              </w:rPr>
            </w:pPr>
            <w:r>
              <w:rPr>
                <w:bCs/>
                <w:sz w:val="20"/>
                <w:szCs w:val="20"/>
              </w:rPr>
              <w:t>Those responsible for records management must be given the authority to ensure the records held in systems across the organisation are effectively managed from creation to disposal.</w:t>
            </w:r>
          </w:p>
        </w:tc>
        <w:tc>
          <w:tcPr>
            <w:tcW w:w="4109" w:type="dxa"/>
          </w:tcPr>
          <w:p w14:paraId="2ECD32E9" w14:textId="77777777" w:rsidR="005819CF" w:rsidRPr="00BC5BBC" w:rsidRDefault="005819CF" w:rsidP="005819CF">
            <w:pPr>
              <w:spacing w:after="60"/>
              <w:rPr>
                <w:bCs/>
                <w:sz w:val="20"/>
                <w:szCs w:val="20"/>
              </w:rPr>
            </w:pPr>
          </w:p>
        </w:tc>
      </w:tr>
    </w:tbl>
    <w:p w14:paraId="68D4DBC5" w14:textId="0C5738C4" w:rsidR="005819CF" w:rsidRDefault="005819CF" w:rsidP="00A40299"/>
    <w:p w14:paraId="09298009" w14:textId="1821A207" w:rsidR="00CA6A76" w:rsidRDefault="00CA6A76" w:rsidP="00A40299"/>
    <w:p w14:paraId="5D51A854" w14:textId="77777777" w:rsidR="00CA6A76" w:rsidRDefault="00CA6A76" w:rsidP="00A40299"/>
    <w:p w14:paraId="3CEC6E30" w14:textId="583A6CF7" w:rsidR="005819CF" w:rsidRPr="00A40299" w:rsidRDefault="005819CF" w:rsidP="005819CF">
      <w:pPr>
        <w:shd w:val="clear" w:color="auto" w:fill="FFFF66"/>
        <w:spacing w:after="360"/>
        <w:rPr>
          <w:sz w:val="24"/>
          <w:szCs w:val="32"/>
        </w:rPr>
      </w:pPr>
      <w:r>
        <w:rPr>
          <w:b/>
          <w:bCs/>
          <w:sz w:val="24"/>
          <w:szCs w:val="32"/>
        </w:rPr>
        <w:lastRenderedPageBreak/>
        <w:t>3</w:t>
      </w:r>
      <w:r w:rsidRPr="00A40299">
        <w:rPr>
          <w:b/>
          <w:bCs/>
          <w:sz w:val="24"/>
          <w:szCs w:val="32"/>
        </w:rPr>
        <w:t>.</w:t>
      </w:r>
      <w:r>
        <w:rPr>
          <w:b/>
          <w:bCs/>
          <w:sz w:val="24"/>
          <w:szCs w:val="32"/>
        </w:rPr>
        <w:t xml:space="preserve"> STRATEGIC PLANNING</w:t>
      </w:r>
    </w:p>
    <w:tbl>
      <w:tblPr>
        <w:tblStyle w:val="TableGrid"/>
        <w:tblW w:w="0" w:type="auto"/>
        <w:tblLook w:val="04A0" w:firstRow="1" w:lastRow="0" w:firstColumn="1" w:lastColumn="0" w:noHBand="0" w:noVBand="1"/>
      </w:tblPr>
      <w:tblGrid>
        <w:gridCol w:w="1418"/>
        <w:gridCol w:w="4111"/>
        <w:gridCol w:w="4109"/>
      </w:tblGrid>
      <w:tr w:rsidR="005819CF" w14:paraId="3CD66989"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554BF450"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5DE888D6" w14:textId="77777777" w:rsidR="005819CF" w:rsidRPr="001D2D65" w:rsidRDefault="005819CF" w:rsidP="002F49B7">
            <w:pPr>
              <w:spacing w:after="60"/>
              <w:rPr>
                <w:sz w:val="20"/>
                <w:szCs w:val="32"/>
              </w:rPr>
            </w:pPr>
            <w:r w:rsidRPr="001D2D65">
              <w:rPr>
                <w:sz w:val="20"/>
                <w:szCs w:val="32"/>
              </w:rPr>
              <w:t>Comments</w:t>
            </w:r>
          </w:p>
        </w:tc>
      </w:tr>
      <w:tr w:rsidR="005819CF" w14:paraId="5225FD75" w14:textId="77777777" w:rsidTr="002F49B7">
        <w:tc>
          <w:tcPr>
            <w:tcW w:w="1418" w:type="dxa"/>
          </w:tcPr>
          <w:p w14:paraId="089B86E9"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51935FD3" w14:textId="32E00C22" w:rsidR="005819CF" w:rsidRPr="005819CF" w:rsidRDefault="004031BF" w:rsidP="002F49B7">
            <w:pPr>
              <w:spacing w:after="60"/>
              <w:rPr>
                <w:sz w:val="20"/>
                <w:szCs w:val="20"/>
              </w:rPr>
            </w:pPr>
            <w:r>
              <w:rPr>
                <w:sz w:val="20"/>
                <w:szCs w:val="20"/>
              </w:rPr>
              <w:t xml:space="preserve">Records management must be strategically planned in alignment with other relevant strategies and endorsed, </w:t>
            </w:r>
            <w:proofErr w:type="gramStart"/>
            <w:r>
              <w:rPr>
                <w:sz w:val="20"/>
                <w:szCs w:val="20"/>
              </w:rPr>
              <w:t>resourced</w:t>
            </w:r>
            <w:proofErr w:type="gramEnd"/>
            <w:r>
              <w:rPr>
                <w:sz w:val="20"/>
                <w:szCs w:val="20"/>
              </w:rPr>
              <w:t xml:space="preserve"> and implemented, with regular monitoring and reporting.</w:t>
            </w:r>
          </w:p>
        </w:tc>
        <w:tc>
          <w:tcPr>
            <w:tcW w:w="4109" w:type="dxa"/>
          </w:tcPr>
          <w:p w14:paraId="1DD010EC" w14:textId="77777777" w:rsidR="005819CF" w:rsidRPr="005819CF" w:rsidRDefault="005819CF" w:rsidP="002F49B7">
            <w:pPr>
              <w:spacing w:after="60"/>
              <w:rPr>
                <w:bCs/>
                <w:sz w:val="20"/>
                <w:szCs w:val="20"/>
              </w:rPr>
            </w:pPr>
          </w:p>
        </w:tc>
      </w:tr>
      <w:tr w:rsidR="005819CF" w14:paraId="037B0FE6" w14:textId="77777777" w:rsidTr="002F49B7">
        <w:tc>
          <w:tcPr>
            <w:tcW w:w="1418" w:type="dxa"/>
          </w:tcPr>
          <w:p w14:paraId="16795589" w14:textId="77777777" w:rsidR="005819CF" w:rsidRPr="00D3762B" w:rsidRDefault="005819CF" w:rsidP="002F49B7">
            <w:pPr>
              <w:spacing w:after="60"/>
              <w:rPr>
                <w:b/>
                <w:sz w:val="20"/>
                <w:szCs w:val="32"/>
              </w:rPr>
            </w:pPr>
            <w:r w:rsidRPr="00D3762B">
              <w:rPr>
                <w:b/>
                <w:sz w:val="20"/>
                <w:szCs w:val="32"/>
              </w:rPr>
              <w:t>Requirement 1</w:t>
            </w:r>
          </w:p>
        </w:tc>
        <w:tc>
          <w:tcPr>
            <w:tcW w:w="4111" w:type="dxa"/>
          </w:tcPr>
          <w:p w14:paraId="47D32F0D" w14:textId="43220F86" w:rsidR="005819CF" w:rsidRPr="004031BF" w:rsidRDefault="004031BF" w:rsidP="002F49B7">
            <w:pPr>
              <w:spacing w:after="60"/>
              <w:rPr>
                <w:bCs/>
                <w:sz w:val="20"/>
                <w:szCs w:val="20"/>
              </w:rPr>
            </w:pPr>
            <w:r>
              <w:rPr>
                <w:bCs/>
                <w:sz w:val="20"/>
                <w:szCs w:val="20"/>
              </w:rPr>
              <w:t xml:space="preserve">An executive endorsed records management strategy must be developed. This may be a separate document which aligns with other relevant strategies or can be an integrated part of a larger strategy. </w:t>
            </w:r>
          </w:p>
        </w:tc>
        <w:tc>
          <w:tcPr>
            <w:tcW w:w="4109" w:type="dxa"/>
          </w:tcPr>
          <w:p w14:paraId="0BC0EE1A" w14:textId="77777777" w:rsidR="005819CF" w:rsidRPr="004031BF" w:rsidRDefault="005819CF" w:rsidP="002F49B7">
            <w:pPr>
              <w:spacing w:after="60"/>
              <w:rPr>
                <w:bCs/>
                <w:sz w:val="20"/>
                <w:szCs w:val="20"/>
              </w:rPr>
            </w:pPr>
          </w:p>
        </w:tc>
      </w:tr>
      <w:tr w:rsidR="005819CF" w14:paraId="4477612B" w14:textId="77777777" w:rsidTr="002F49B7">
        <w:tc>
          <w:tcPr>
            <w:tcW w:w="1418" w:type="dxa"/>
          </w:tcPr>
          <w:p w14:paraId="231DA3BA" w14:textId="77777777" w:rsidR="005819CF" w:rsidRPr="00D3762B" w:rsidRDefault="005819CF" w:rsidP="002F49B7">
            <w:pPr>
              <w:spacing w:after="60"/>
              <w:rPr>
                <w:b/>
                <w:szCs w:val="32"/>
              </w:rPr>
            </w:pPr>
            <w:r w:rsidRPr="003B0605">
              <w:rPr>
                <w:b/>
                <w:sz w:val="20"/>
                <w:szCs w:val="32"/>
              </w:rPr>
              <w:t xml:space="preserve">Requirement </w:t>
            </w:r>
            <w:r>
              <w:rPr>
                <w:b/>
                <w:sz w:val="20"/>
                <w:szCs w:val="32"/>
              </w:rPr>
              <w:t>2</w:t>
            </w:r>
          </w:p>
        </w:tc>
        <w:tc>
          <w:tcPr>
            <w:tcW w:w="4111" w:type="dxa"/>
          </w:tcPr>
          <w:p w14:paraId="431EE0C0" w14:textId="39845D72" w:rsidR="005819CF" w:rsidRPr="004031BF" w:rsidRDefault="00CF722E" w:rsidP="002F49B7">
            <w:pPr>
              <w:spacing w:after="60"/>
              <w:rPr>
                <w:bCs/>
                <w:sz w:val="20"/>
                <w:szCs w:val="20"/>
              </w:rPr>
            </w:pPr>
            <w:r>
              <w:rPr>
                <w:bCs/>
                <w:sz w:val="20"/>
                <w:szCs w:val="20"/>
              </w:rPr>
              <w:t>The strategy must be resourced and systematically implemented, with records management progress monitored and regularly reported through the governance structure.</w:t>
            </w:r>
          </w:p>
        </w:tc>
        <w:tc>
          <w:tcPr>
            <w:tcW w:w="4109" w:type="dxa"/>
          </w:tcPr>
          <w:p w14:paraId="12A0F8D9" w14:textId="77777777" w:rsidR="005819CF" w:rsidRPr="004031BF" w:rsidRDefault="005819CF" w:rsidP="002F49B7">
            <w:pPr>
              <w:spacing w:after="60"/>
              <w:rPr>
                <w:bCs/>
                <w:sz w:val="20"/>
                <w:szCs w:val="20"/>
              </w:rPr>
            </w:pPr>
          </w:p>
        </w:tc>
      </w:tr>
      <w:tr w:rsidR="005819CF" w14:paraId="73C9F237" w14:textId="77777777" w:rsidTr="002F49B7">
        <w:tc>
          <w:tcPr>
            <w:tcW w:w="1418" w:type="dxa"/>
          </w:tcPr>
          <w:p w14:paraId="32D77B46" w14:textId="77777777" w:rsidR="005819CF" w:rsidRPr="00D3762B" w:rsidRDefault="005819CF" w:rsidP="002F49B7">
            <w:pPr>
              <w:spacing w:after="60"/>
              <w:rPr>
                <w:b/>
                <w:szCs w:val="32"/>
              </w:rPr>
            </w:pPr>
            <w:r w:rsidRPr="003B0605">
              <w:rPr>
                <w:b/>
                <w:sz w:val="20"/>
                <w:szCs w:val="32"/>
              </w:rPr>
              <w:t xml:space="preserve">Requirement </w:t>
            </w:r>
            <w:r>
              <w:rPr>
                <w:b/>
                <w:sz w:val="20"/>
                <w:szCs w:val="32"/>
              </w:rPr>
              <w:t>3</w:t>
            </w:r>
          </w:p>
        </w:tc>
        <w:tc>
          <w:tcPr>
            <w:tcW w:w="4111" w:type="dxa"/>
          </w:tcPr>
          <w:p w14:paraId="0FA0FF4E" w14:textId="1E2DE960" w:rsidR="005819CF" w:rsidRPr="004031BF" w:rsidRDefault="00CF722E" w:rsidP="002F49B7">
            <w:pPr>
              <w:spacing w:after="60"/>
              <w:rPr>
                <w:bCs/>
                <w:sz w:val="20"/>
                <w:szCs w:val="20"/>
              </w:rPr>
            </w:pPr>
            <w:r>
              <w:rPr>
                <w:bCs/>
                <w:sz w:val="20"/>
                <w:szCs w:val="20"/>
              </w:rPr>
              <w:t>Risks to records held in all formats across the organisation must be included in security, risk and business continuity planning with effective treatments implemented as needed.</w:t>
            </w:r>
          </w:p>
        </w:tc>
        <w:tc>
          <w:tcPr>
            <w:tcW w:w="4109" w:type="dxa"/>
          </w:tcPr>
          <w:p w14:paraId="2E6F02C4" w14:textId="77777777" w:rsidR="005819CF" w:rsidRPr="004031BF" w:rsidRDefault="005819CF" w:rsidP="002F49B7">
            <w:pPr>
              <w:spacing w:after="60"/>
              <w:rPr>
                <w:bCs/>
                <w:sz w:val="20"/>
                <w:szCs w:val="20"/>
              </w:rPr>
            </w:pPr>
          </w:p>
        </w:tc>
      </w:tr>
    </w:tbl>
    <w:p w14:paraId="60C6926E" w14:textId="7CC119E0" w:rsidR="005819CF" w:rsidRDefault="005819CF" w:rsidP="00A40299"/>
    <w:p w14:paraId="0FADC19E" w14:textId="5432D299" w:rsidR="005819CF" w:rsidRPr="00A40299" w:rsidRDefault="005819CF" w:rsidP="005819CF">
      <w:pPr>
        <w:shd w:val="clear" w:color="auto" w:fill="FFFF66"/>
        <w:spacing w:after="360"/>
        <w:rPr>
          <w:sz w:val="24"/>
          <w:szCs w:val="32"/>
        </w:rPr>
      </w:pPr>
      <w:r>
        <w:rPr>
          <w:b/>
          <w:bCs/>
          <w:sz w:val="24"/>
          <w:szCs w:val="32"/>
        </w:rPr>
        <w:t>4</w:t>
      </w:r>
      <w:r w:rsidRPr="00A40299">
        <w:rPr>
          <w:b/>
          <w:bCs/>
          <w:sz w:val="24"/>
          <w:szCs w:val="32"/>
        </w:rPr>
        <w:t>.</w:t>
      </w:r>
      <w:r>
        <w:rPr>
          <w:b/>
          <w:bCs/>
          <w:sz w:val="24"/>
          <w:szCs w:val="32"/>
        </w:rPr>
        <w:t xml:space="preserve"> POLICY</w:t>
      </w:r>
    </w:p>
    <w:tbl>
      <w:tblPr>
        <w:tblStyle w:val="TableGrid"/>
        <w:tblW w:w="0" w:type="auto"/>
        <w:tblLook w:val="04A0" w:firstRow="1" w:lastRow="0" w:firstColumn="1" w:lastColumn="0" w:noHBand="0" w:noVBand="1"/>
      </w:tblPr>
      <w:tblGrid>
        <w:gridCol w:w="1418"/>
        <w:gridCol w:w="4111"/>
        <w:gridCol w:w="4109"/>
      </w:tblGrid>
      <w:tr w:rsidR="005819CF" w14:paraId="1AA58FAE"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17E988E4"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75355908" w14:textId="77777777" w:rsidR="005819CF" w:rsidRPr="001D2D65" w:rsidRDefault="005819CF" w:rsidP="002F49B7">
            <w:pPr>
              <w:spacing w:after="60"/>
              <w:rPr>
                <w:sz w:val="20"/>
                <w:szCs w:val="32"/>
              </w:rPr>
            </w:pPr>
            <w:r w:rsidRPr="001D2D65">
              <w:rPr>
                <w:sz w:val="20"/>
                <w:szCs w:val="32"/>
              </w:rPr>
              <w:t>Comments</w:t>
            </w:r>
          </w:p>
        </w:tc>
      </w:tr>
      <w:tr w:rsidR="005819CF" w14:paraId="4A30A9D3" w14:textId="77777777" w:rsidTr="002F49B7">
        <w:tc>
          <w:tcPr>
            <w:tcW w:w="1418" w:type="dxa"/>
          </w:tcPr>
          <w:p w14:paraId="5C85BEC8"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11F4DDD1" w14:textId="3F6E4A73" w:rsidR="005819CF" w:rsidRPr="004031BF" w:rsidRDefault="00CF722E" w:rsidP="002F49B7">
            <w:pPr>
              <w:spacing w:after="60"/>
              <w:rPr>
                <w:sz w:val="20"/>
                <w:szCs w:val="20"/>
              </w:rPr>
            </w:pPr>
            <w:r>
              <w:rPr>
                <w:sz w:val="20"/>
                <w:szCs w:val="20"/>
              </w:rPr>
              <w:t xml:space="preserve">Records management policy must be developed, endorsed at an executive level, regularly </w:t>
            </w:r>
            <w:proofErr w:type="gramStart"/>
            <w:r>
              <w:rPr>
                <w:sz w:val="20"/>
                <w:szCs w:val="20"/>
              </w:rPr>
              <w:t>communicated</w:t>
            </w:r>
            <w:proofErr w:type="gramEnd"/>
            <w:r>
              <w:rPr>
                <w:sz w:val="20"/>
                <w:szCs w:val="20"/>
              </w:rPr>
              <w:t xml:space="preserve"> and adhered to across the public office.</w:t>
            </w:r>
          </w:p>
        </w:tc>
        <w:tc>
          <w:tcPr>
            <w:tcW w:w="4109" w:type="dxa"/>
          </w:tcPr>
          <w:p w14:paraId="79EE68A0" w14:textId="77777777" w:rsidR="005819CF" w:rsidRPr="004031BF" w:rsidRDefault="005819CF" w:rsidP="002F49B7">
            <w:pPr>
              <w:spacing w:after="60"/>
              <w:rPr>
                <w:bCs/>
                <w:sz w:val="20"/>
                <w:szCs w:val="20"/>
              </w:rPr>
            </w:pPr>
          </w:p>
        </w:tc>
      </w:tr>
      <w:tr w:rsidR="005819CF" w14:paraId="2D5FA79E" w14:textId="77777777" w:rsidTr="002F49B7">
        <w:tc>
          <w:tcPr>
            <w:tcW w:w="1418" w:type="dxa"/>
          </w:tcPr>
          <w:p w14:paraId="47EFEC7A" w14:textId="77777777" w:rsidR="005819CF" w:rsidRPr="00D3762B" w:rsidRDefault="005819CF" w:rsidP="002F49B7">
            <w:pPr>
              <w:spacing w:after="60"/>
              <w:rPr>
                <w:b/>
                <w:sz w:val="20"/>
                <w:szCs w:val="32"/>
              </w:rPr>
            </w:pPr>
            <w:r w:rsidRPr="00D3762B">
              <w:rPr>
                <w:b/>
                <w:sz w:val="20"/>
                <w:szCs w:val="32"/>
              </w:rPr>
              <w:t>Requirement 1</w:t>
            </w:r>
          </w:p>
        </w:tc>
        <w:tc>
          <w:tcPr>
            <w:tcW w:w="4111" w:type="dxa"/>
          </w:tcPr>
          <w:p w14:paraId="5A4FE294" w14:textId="167B06C8" w:rsidR="005819CF" w:rsidRPr="004031BF" w:rsidRDefault="00CF722E" w:rsidP="002F49B7">
            <w:pPr>
              <w:spacing w:after="60"/>
              <w:rPr>
                <w:bCs/>
                <w:sz w:val="20"/>
                <w:szCs w:val="20"/>
              </w:rPr>
            </w:pPr>
            <w:r>
              <w:rPr>
                <w:bCs/>
                <w:sz w:val="20"/>
                <w:szCs w:val="20"/>
              </w:rPr>
              <w:t>An executive endorsed records management policy must be developed and regularly communicated across the organisation. This may be a separate document which aligns with other policies or be an integrated part of a larger policy</w:t>
            </w:r>
          </w:p>
        </w:tc>
        <w:tc>
          <w:tcPr>
            <w:tcW w:w="4109" w:type="dxa"/>
          </w:tcPr>
          <w:p w14:paraId="45B434F0" w14:textId="77777777" w:rsidR="005819CF" w:rsidRPr="004031BF" w:rsidRDefault="005819CF" w:rsidP="002F49B7">
            <w:pPr>
              <w:spacing w:after="60"/>
              <w:rPr>
                <w:bCs/>
                <w:sz w:val="20"/>
                <w:szCs w:val="20"/>
              </w:rPr>
            </w:pPr>
          </w:p>
        </w:tc>
      </w:tr>
      <w:tr w:rsidR="005819CF" w14:paraId="5736535D" w14:textId="77777777" w:rsidTr="002F49B7">
        <w:tc>
          <w:tcPr>
            <w:tcW w:w="1418" w:type="dxa"/>
          </w:tcPr>
          <w:p w14:paraId="49AE165D" w14:textId="77777777" w:rsidR="005819CF" w:rsidRPr="00D3762B" w:rsidRDefault="005819CF" w:rsidP="002F49B7">
            <w:pPr>
              <w:spacing w:after="60"/>
              <w:rPr>
                <w:b/>
                <w:szCs w:val="32"/>
              </w:rPr>
            </w:pPr>
            <w:r w:rsidRPr="003B0605">
              <w:rPr>
                <w:b/>
                <w:sz w:val="20"/>
                <w:szCs w:val="32"/>
              </w:rPr>
              <w:t xml:space="preserve">Requirement </w:t>
            </w:r>
            <w:r>
              <w:rPr>
                <w:b/>
                <w:sz w:val="20"/>
                <w:szCs w:val="32"/>
              </w:rPr>
              <w:t>2</w:t>
            </w:r>
          </w:p>
        </w:tc>
        <w:tc>
          <w:tcPr>
            <w:tcW w:w="4111" w:type="dxa"/>
          </w:tcPr>
          <w:p w14:paraId="369CCFF1" w14:textId="1F1A96E0" w:rsidR="005819CF" w:rsidRPr="004031BF" w:rsidRDefault="00CF722E" w:rsidP="002F49B7">
            <w:pPr>
              <w:spacing w:after="60"/>
              <w:rPr>
                <w:bCs/>
                <w:sz w:val="20"/>
                <w:szCs w:val="20"/>
              </w:rPr>
            </w:pPr>
            <w:r>
              <w:rPr>
                <w:bCs/>
                <w:sz w:val="20"/>
                <w:szCs w:val="20"/>
              </w:rPr>
              <w:t>All areas of the public office must adhere to the policy and this adherence must be monitored and reported on, with all remedial action taken where necessary.</w:t>
            </w:r>
          </w:p>
        </w:tc>
        <w:tc>
          <w:tcPr>
            <w:tcW w:w="4109" w:type="dxa"/>
          </w:tcPr>
          <w:p w14:paraId="38E22871" w14:textId="77777777" w:rsidR="005819CF" w:rsidRPr="004031BF" w:rsidRDefault="005819CF" w:rsidP="002F49B7">
            <w:pPr>
              <w:spacing w:after="60"/>
              <w:rPr>
                <w:bCs/>
                <w:sz w:val="20"/>
                <w:szCs w:val="20"/>
              </w:rPr>
            </w:pPr>
          </w:p>
        </w:tc>
      </w:tr>
    </w:tbl>
    <w:p w14:paraId="170AAD79" w14:textId="3CC61DB6" w:rsidR="005819CF" w:rsidRDefault="005819CF" w:rsidP="00A40299"/>
    <w:p w14:paraId="0A9C98F5" w14:textId="5FEE14D8" w:rsidR="005819CF" w:rsidRPr="00A40299" w:rsidRDefault="005819CF" w:rsidP="005819CF">
      <w:pPr>
        <w:shd w:val="clear" w:color="auto" w:fill="FFFF66"/>
        <w:spacing w:after="360"/>
        <w:rPr>
          <w:sz w:val="24"/>
          <w:szCs w:val="32"/>
        </w:rPr>
      </w:pPr>
      <w:r>
        <w:rPr>
          <w:b/>
          <w:bCs/>
          <w:sz w:val="24"/>
          <w:szCs w:val="32"/>
        </w:rPr>
        <w:t>5</w:t>
      </w:r>
      <w:r w:rsidRPr="00A40299">
        <w:rPr>
          <w:b/>
          <w:bCs/>
          <w:sz w:val="24"/>
          <w:szCs w:val="32"/>
        </w:rPr>
        <w:t>.</w:t>
      </w:r>
      <w:r>
        <w:rPr>
          <w:b/>
          <w:bCs/>
          <w:sz w:val="24"/>
          <w:szCs w:val="32"/>
        </w:rPr>
        <w:t xml:space="preserve"> DIGITAL TRANSITION</w:t>
      </w:r>
    </w:p>
    <w:tbl>
      <w:tblPr>
        <w:tblStyle w:val="TableGrid"/>
        <w:tblW w:w="0" w:type="auto"/>
        <w:tblLook w:val="04A0" w:firstRow="1" w:lastRow="0" w:firstColumn="1" w:lastColumn="0" w:noHBand="0" w:noVBand="1"/>
      </w:tblPr>
      <w:tblGrid>
        <w:gridCol w:w="1418"/>
        <w:gridCol w:w="4111"/>
        <w:gridCol w:w="4109"/>
      </w:tblGrid>
      <w:tr w:rsidR="005819CF" w14:paraId="3090FA1A"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34A49D3C"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2A30E369" w14:textId="77777777" w:rsidR="005819CF" w:rsidRPr="001D2D65" w:rsidRDefault="005819CF" w:rsidP="002F49B7">
            <w:pPr>
              <w:spacing w:after="60"/>
              <w:rPr>
                <w:sz w:val="20"/>
                <w:szCs w:val="32"/>
              </w:rPr>
            </w:pPr>
            <w:r w:rsidRPr="001D2D65">
              <w:rPr>
                <w:sz w:val="20"/>
                <w:szCs w:val="32"/>
              </w:rPr>
              <w:t>Comments</w:t>
            </w:r>
          </w:p>
        </w:tc>
      </w:tr>
      <w:tr w:rsidR="005819CF" w14:paraId="5A254B72" w14:textId="77777777" w:rsidTr="002F49B7">
        <w:tc>
          <w:tcPr>
            <w:tcW w:w="1418" w:type="dxa"/>
          </w:tcPr>
          <w:p w14:paraId="44D791CF"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1D018E4A" w14:textId="33E97BB2" w:rsidR="005819CF" w:rsidRPr="004031BF" w:rsidRDefault="00CF722E" w:rsidP="002F49B7">
            <w:pPr>
              <w:spacing w:after="60"/>
              <w:rPr>
                <w:sz w:val="20"/>
                <w:szCs w:val="20"/>
              </w:rPr>
            </w:pPr>
            <w:r>
              <w:rPr>
                <w:sz w:val="20"/>
                <w:szCs w:val="20"/>
              </w:rPr>
              <w:t>Records must be created and managed digitally.</w:t>
            </w:r>
          </w:p>
        </w:tc>
        <w:tc>
          <w:tcPr>
            <w:tcW w:w="4109" w:type="dxa"/>
          </w:tcPr>
          <w:p w14:paraId="5FBC696C" w14:textId="77777777" w:rsidR="005819CF" w:rsidRPr="004031BF" w:rsidRDefault="005819CF" w:rsidP="002F49B7">
            <w:pPr>
              <w:spacing w:after="60"/>
              <w:rPr>
                <w:bCs/>
                <w:sz w:val="20"/>
                <w:szCs w:val="20"/>
              </w:rPr>
            </w:pPr>
          </w:p>
        </w:tc>
      </w:tr>
      <w:tr w:rsidR="005819CF" w14:paraId="686259DB" w14:textId="77777777" w:rsidTr="002F49B7">
        <w:tc>
          <w:tcPr>
            <w:tcW w:w="1418" w:type="dxa"/>
          </w:tcPr>
          <w:p w14:paraId="63CC2DE0" w14:textId="77777777" w:rsidR="005819CF" w:rsidRPr="00D3762B" w:rsidRDefault="005819CF" w:rsidP="002F49B7">
            <w:pPr>
              <w:spacing w:after="60"/>
              <w:rPr>
                <w:b/>
                <w:sz w:val="20"/>
                <w:szCs w:val="32"/>
              </w:rPr>
            </w:pPr>
            <w:r w:rsidRPr="00D3762B">
              <w:rPr>
                <w:b/>
                <w:sz w:val="20"/>
                <w:szCs w:val="32"/>
              </w:rPr>
              <w:lastRenderedPageBreak/>
              <w:t>Requirement 1</w:t>
            </w:r>
          </w:p>
        </w:tc>
        <w:tc>
          <w:tcPr>
            <w:tcW w:w="4111" w:type="dxa"/>
          </w:tcPr>
          <w:p w14:paraId="2B08E5EF" w14:textId="6D93F445" w:rsidR="005819CF" w:rsidRPr="004031BF" w:rsidRDefault="00CF722E" w:rsidP="002F49B7">
            <w:pPr>
              <w:spacing w:after="60"/>
              <w:rPr>
                <w:bCs/>
                <w:sz w:val="20"/>
                <w:szCs w:val="20"/>
              </w:rPr>
            </w:pPr>
            <w:r>
              <w:rPr>
                <w:bCs/>
                <w:sz w:val="20"/>
                <w:szCs w:val="20"/>
              </w:rPr>
              <w:t>Public offices must plan and progressively transform processes so that they become fully digital.</w:t>
            </w:r>
          </w:p>
        </w:tc>
        <w:tc>
          <w:tcPr>
            <w:tcW w:w="4109" w:type="dxa"/>
          </w:tcPr>
          <w:p w14:paraId="0F69C975" w14:textId="77777777" w:rsidR="005819CF" w:rsidRPr="004031BF" w:rsidRDefault="005819CF" w:rsidP="002F49B7">
            <w:pPr>
              <w:spacing w:after="60"/>
              <w:rPr>
                <w:bCs/>
                <w:sz w:val="20"/>
                <w:szCs w:val="20"/>
              </w:rPr>
            </w:pPr>
          </w:p>
        </w:tc>
      </w:tr>
      <w:tr w:rsidR="005819CF" w14:paraId="1E27A720" w14:textId="77777777" w:rsidTr="002F49B7">
        <w:tc>
          <w:tcPr>
            <w:tcW w:w="1418" w:type="dxa"/>
          </w:tcPr>
          <w:p w14:paraId="201E03EC" w14:textId="77777777" w:rsidR="005819CF" w:rsidRPr="00D3762B" w:rsidRDefault="005819CF" w:rsidP="002F49B7">
            <w:pPr>
              <w:spacing w:after="60"/>
              <w:rPr>
                <w:b/>
                <w:szCs w:val="32"/>
              </w:rPr>
            </w:pPr>
            <w:r w:rsidRPr="003B0605">
              <w:rPr>
                <w:b/>
                <w:sz w:val="20"/>
                <w:szCs w:val="32"/>
              </w:rPr>
              <w:t xml:space="preserve">Requirement </w:t>
            </w:r>
            <w:r>
              <w:rPr>
                <w:b/>
                <w:sz w:val="20"/>
                <w:szCs w:val="32"/>
              </w:rPr>
              <w:t>2</w:t>
            </w:r>
          </w:p>
        </w:tc>
        <w:tc>
          <w:tcPr>
            <w:tcW w:w="4111" w:type="dxa"/>
          </w:tcPr>
          <w:p w14:paraId="3A8934A6" w14:textId="462A99D1" w:rsidR="005819CF" w:rsidRPr="004031BF" w:rsidRDefault="00CF722E" w:rsidP="002F49B7">
            <w:pPr>
              <w:spacing w:after="60"/>
              <w:rPr>
                <w:bCs/>
                <w:sz w:val="20"/>
                <w:szCs w:val="20"/>
              </w:rPr>
            </w:pPr>
            <w:r>
              <w:rPr>
                <w:bCs/>
                <w:sz w:val="20"/>
                <w:szCs w:val="20"/>
              </w:rPr>
              <w:t xml:space="preserve">Records must be created and managed </w:t>
            </w:r>
            <w:proofErr w:type="gramStart"/>
            <w:r>
              <w:rPr>
                <w:bCs/>
                <w:sz w:val="20"/>
                <w:szCs w:val="20"/>
              </w:rPr>
              <w:t>digitally, unless</w:t>
            </w:r>
            <w:proofErr w:type="gramEnd"/>
            <w:r>
              <w:rPr>
                <w:bCs/>
                <w:sz w:val="20"/>
                <w:szCs w:val="20"/>
              </w:rPr>
              <w:t xml:space="preserve"> there is a sound reason for creating and managing them in physical format.</w:t>
            </w:r>
          </w:p>
        </w:tc>
        <w:tc>
          <w:tcPr>
            <w:tcW w:w="4109" w:type="dxa"/>
          </w:tcPr>
          <w:p w14:paraId="3CB59BD2" w14:textId="77777777" w:rsidR="005819CF" w:rsidRPr="004031BF" w:rsidRDefault="005819CF" w:rsidP="002F49B7">
            <w:pPr>
              <w:spacing w:after="60"/>
              <w:rPr>
                <w:bCs/>
                <w:sz w:val="20"/>
                <w:szCs w:val="20"/>
              </w:rPr>
            </w:pPr>
          </w:p>
        </w:tc>
      </w:tr>
    </w:tbl>
    <w:p w14:paraId="176EA42A" w14:textId="4BA28620" w:rsidR="005819CF" w:rsidRDefault="005819CF" w:rsidP="00A40299"/>
    <w:p w14:paraId="033407D0" w14:textId="4631E91F" w:rsidR="005819CF" w:rsidRPr="00A40299" w:rsidRDefault="005819CF" w:rsidP="005819CF">
      <w:pPr>
        <w:shd w:val="clear" w:color="auto" w:fill="FFFF66"/>
        <w:spacing w:after="360"/>
        <w:rPr>
          <w:sz w:val="24"/>
          <w:szCs w:val="32"/>
        </w:rPr>
      </w:pPr>
      <w:r>
        <w:rPr>
          <w:b/>
          <w:bCs/>
          <w:sz w:val="24"/>
          <w:szCs w:val="32"/>
        </w:rPr>
        <w:t>6</w:t>
      </w:r>
      <w:r w:rsidRPr="00A40299">
        <w:rPr>
          <w:b/>
          <w:bCs/>
          <w:sz w:val="24"/>
          <w:szCs w:val="32"/>
        </w:rPr>
        <w:t>.</w:t>
      </w:r>
      <w:r>
        <w:rPr>
          <w:b/>
          <w:bCs/>
          <w:sz w:val="24"/>
          <w:szCs w:val="32"/>
        </w:rPr>
        <w:t xml:space="preserve"> ASSESSMENT AND MEASUREMENT</w:t>
      </w:r>
    </w:p>
    <w:tbl>
      <w:tblPr>
        <w:tblStyle w:val="TableGrid"/>
        <w:tblW w:w="0" w:type="auto"/>
        <w:tblLook w:val="04A0" w:firstRow="1" w:lastRow="0" w:firstColumn="1" w:lastColumn="0" w:noHBand="0" w:noVBand="1"/>
      </w:tblPr>
      <w:tblGrid>
        <w:gridCol w:w="1418"/>
        <w:gridCol w:w="4111"/>
        <w:gridCol w:w="4109"/>
      </w:tblGrid>
      <w:tr w:rsidR="005819CF" w14:paraId="27B10FEF"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7E1C6F6E"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23EBC9FF" w14:textId="77777777" w:rsidR="005819CF" w:rsidRPr="001D2D65" w:rsidRDefault="005819CF" w:rsidP="002F49B7">
            <w:pPr>
              <w:spacing w:after="60"/>
              <w:rPr>
                <w:sz w:val="20"/>
                <w:szCs w:val="32"/>
              </w:rPr>
            </w:pPr>
            <w:r w:rsidRPr="001D2D65">
              <w:rPr>
                <w:sz w:val="20"/>
                <w:szCs w:val="32"/>
              </w:rPr>
              <w:t>Comments</w:t>
            </w:r>
          </w:p>
        </w:tc>
      </w:tr>
      <w:tr w:rsidR="005819CF" w14:paraId="394CABFF" w14:textId="77777777" w:rsidTr="002F49B7">
        <w:tc>
          <w:tcPr>
            <w:tcW w:w="1418" w:type="dxa"/>
          </w:tcPr>
          <w:p w14:paraId="4EBD0490"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4464DFC1" w14:textId="1D9F54E8" w:rsidR="005819CF" w:rsidRPr="005819CF" w:rsidRDefault="00B42D0B" w:rsidP="002F49B7">
            <w:pPr>
              <w:spacing w:after="60"/>
              <w:rPr>
                <w:sz w:val="20"/>
                <w:szCs w:val="20"/>
              </w:rPr>
            </w:pPr>
            <w:r>
              <w:rPr>
                <w:sz w:val="20"/>
                <w:szCs w:val="20"/>
              </w:rPr>
              <w:t>Recordkeeping performance across the public office must be monitored and regularly assessed and reported on, with remedial action taken when necessary.</w:t>
            </w:r>
          </w:p>
        </w:tc>
        <w:tc>
          <w:tcPr>
            <w:tcW w:w="4109" w:type="dxa"/>
          </w:tcPr>
          <w:p w14:paraId="6CE8C7FA" w14:textId="77777777" w:rsidR="005819CF" w:rsidRPr="005819CF" w:rsidRDefault="005819CF" w:rsidP="002F49B7">
            <w:pPr>
              <w:spacing w:after="60"/>
              <w:rPr>
                <w:bCs/>
                <w:sz w:val="20"/>
                <w:szCs w:val="20"/>
              </w:rPr>
            </w:pPr>
          </w:p>
        </w:tc>
      </w:tr>
      <w:tr w:rsidR="005819CF" w14:paraId="04641951" w14:textId="77777777" w:rsidTr="002F49B7">
        <w:tc>
          <w:tcPr>
            <w:tcW w:w="1418" w:type="dxa"/>
          </w:tcPr>
          <w:p w14:paraId="4D6F17F3" w14:textId="77777777" w:rsidR="005819CF" w:rsidRPr="00D3762B" w:rsidRDefault="005819CF" w:rsidP="002F49B7">
            <w:pPr>
              <w:spacing w:after="60"/>
              <w:rPr>
                <w:b/>
                <w:sz w:val="20"/>
                <w:szCs w:val="32"/>
              </w:rPr>
            </w:pPr>
            <w:r w:rsidRPr="00D3762B">
              <w:rPr>
                <w:b/>
                <w:sz w:val="20"/>
                <w:szCs w:val="32"/>
              </w:rPr>
              <w:t>Requirement 1</w:t>
            </w:r>
          </w:p>
        </w:tc>
        <w:tc>
          <w:tcPr>
            <w:tcW w:w="4111" w:type="dxa"/>
          </w:tcPr>
          <w:p w14:paraId="39F6959A" w14:textId="59426E00" w:rsidR="005819CF" w:rsidRPr="005819CF" w:rsidRDefault="00B42D0B" w:rsidP="002F49B7">
            <w:pPr>
              <w:spacing w:after="60"/>
              <w:rPr>
                <w:bCs/>
                <w:sz w:val="20"/>
                <w:szCs w:val="20"/>
              </w:rPr>
            </w:pPr>
            <w:r>
              <w:rPr>
                <w:bCs/>
                <w:sz w:val="20"/>
                <w:szCs w:val="20"/>
              </w:rPr>
              <w:t xml:space="preserve">Performance measures for recordkeeping practices across the public office must be set and regularly reported on through the standard organisational reporting processes. Where the public office has an Audit Program, recordkeeping must be included within this. </w:t>
            </w:r>
          </w:p>
        </w:tc>
        <w:tc>
          <w:tcPr>
            <w:tcW w:w="4109" w:type="dxa"/>
          </w:tcPr>
          <w:p w14:paraId="43D603FF" w14:textId="77777777" w:rsidR="005819CF" w:rsidRPr="005819CF" w:rsidRDefault="005819CF" w:rsidP="002F49B7">
            <w:pPr>
              <w:spacing w:after="60"/>
              <w:rPr>
                <w:bCs/>
                <w:sz w:val="20"/>
                <w:szCs w:val="20"/>
              </w:rPr>
            </w:pPr>
          </w:p>
        </w:tc>
      </w:tr>
      <w:tr w:rsidR="005819CF" w14:paraId="397B9E8F" w14:textId="77777777" w:rsidTr="002F49B7">
        <w:tc>
          <w:tcPr>
            <w:tcW w:w="1418" w:type="dxa"/>
          </w:tcPr>
          <w:p w14:paraId="0F2BFD70" w14:textId="77777777" w:rsidR="005819CF" w:rsidRPr="00D3762B" w:rsidRDefault="005819CF" w:rsidP="002F49B7">
            <w:pPr>
              <w:spacing w:after="60"/>
              <w:rPr>
                <w:b/>
                <w:szCs w:val="32"/>
              </w:rPr>
            </w:pPr>
            <w:r w:rsidRPr="003B0605">
              <w:rPr>
                <w:b/>
                <w:sz w:val="20"/>
                <w:szCs w:val="32"/>
              </w:rPr>
              <w:t xml:space="preserve">Requirement </w:t>
            </w:r>
            <w:r>
              <w:rPr>
                <w:b/>
                <w:sz w:val="20"/>
                <w:szCs w:val="32"/>
              </w:rPr>
              <w:t>2</w:t>
            </w:r>
          </w:p>
        </w:tc>
        <w:tc>
          <w:tcPr>
            <w:tcW w:w="4111" w:type="dxa"/>
          </w:tcPr>
          <w:p w14:paraId="25A67054" w14:textId="5331F8CC" w:rsidR="005819CF" w:rsidRPr="004031BF" w:rsidRDefault="00B42D0B" w:rsidP="002F49B7">
            <w:pPr>
              <w:spacing w:after="60"/>
              <w:rPr>
                <w:bCs/>
                <w:sz w:val="20"/>
              </w:rPr>
            </w:pPr>
            <w:r>
              <w:rPr>
                <w:bCs/>
                <w:sz w:val="20"/>
              </w:rPr>
              <w:t>Remedial action must be resourced and implemented when issues and weaknesses are identified.</w:t>
            </w:r>
          </w:p>
        </w:tc>
        <w:tc>
          <w:tcPr>
            <w:tcW w:w="4109" w:type="dxa"/>
          </w:tcPr>
          <w:p w14:paraId="7D301AA8" w14:textId="77777777" w:rsidR="005819CF" w:rsidRPr="004031BF" w:rsidRDefault="005819CF" w:rsidP="002F49B7">
            <w:pPr>
              <w:spacing w:after="60"/>
              <w:rPr>
                <w:bCs/>
                <w:sz w:val="20"/>
              </w:rPr>
            </w:pPr>
          </w:p>
        </w:tc>
      </w:tr>
      <w:tr w:rsidR="005819CF" w14:paraId="3BC380C4" w14:textId="77777777" w:rsidTr="002F49B7">
        <w:tc>
          <w:tcPr>
            <w:tcW w:w="1418" w:type="dxa"/>
          </w:tcPr>
          <w:p w14:paraId="567EB3C8" w14:textId="77777777" w:rsidR="005819CF" w:rsidRPr="00D3762B" w:rsidRDefault="005819CF" w:rsidP="002F49B7">
            <w:pPr>
              <w:spacing w:after="60"/>
              <w:rPr>
                <w:b/>
                <w:szCs w:val="32"/>
              </w:rPr>
            </w:pPr>
            <w:r w:rsidRPr="003B0605">
              <w:rPr>
                <w:b/>
                <w:sz w:val="20"/>
                <w:szCs w:val="32"/>
              </w:rPr>
              <w:t xml:space="preserve">Requirement </w:t>
            </w:r>
            <w:r>
              <w:rPr>
                <w:b/>
                <w:sz w:val="20"/>
                <w:szCs w:val="32"/>
              </w:rPr>
              <w:t>3</w:t>
            </w:r>
          </w:p>
        </w:tc>
        <w:tc>
          <w:tcPr>
            <w:tcW w:w="4111" w:type="dxa"/>
          </w:tcPr>
          <w:p w14:paraId="55C3E5B5" w14:textId="4222B428" w:rsidR="005819CF" w:rsidRPr="004031BF" w:rsidRDefault="00B42D0B" w:rsidP="002F49B7">
            <w:pPr>
              <w:spacing w:after="60"/>
              <w:rPr>
                <w:bCs/>
                <w:sz w:val="20"/>
              </w:rPr>
            </w:pPr>
            <w:r>
              <w:rPr>
                <w:bCs/>
                <w:sz w:val="20"/>
              </w:rPr>
              <w:t>When required by PROV, public offices must report to PROV on their records management performance or practices.</w:t>
            </w:r>
          </w:p>
        </w:tc>
        <w:tc>
          <w:tcPr>
            <w:tcW w:w="4109" w:type="dxa"/>
          </w:tcPr>
          <w:p w14:paraId="575039BA" w14:textId="77777777" w:rsidR="005819CF" w:rsidRPr="004031BF" w:rsidRDefault="005819CF" w:rsidP="002F49B7">
            <w:pPr>
              <w:spacing w:after="60"/>
              <w:rPr>
                <w:bCs/>
                <w:sz w:val="20"/>
              </w:rPr>
            </w:pPr>
          </w:p>
        </w:tc>
      </w:tr>
    </w:tbl>
    <w:p w14:paraId="35005A6F" w14:textId="7514B38F" w:rsidR="005819CF" w:rsidRDefault="005819CF" w:rsidP="00A40299"/>
    <w:p w14:paraId="55028E55" w14:textId="5806702A" w:rsidR="005819CF" w:rsidRPr="00A40299" w:rsidRDefault="005819CF" w:rsidP="005819CF">
      <w:pPr>
        <w:shd w:val="clear" w:color="auto" w:fill="FFFF66"/>
        <w:spacing w:after="360"/>
        <w:rPr>
          <w:sz w:val="24"/>
          <w:szCs w:val="32"/>
        </w:rPr>
      </w:pPr>
      <w:r>
        <w:rPr>
          <w:b/>
          <w:bCs/>
          <w:sz w:val="24"/>
          <w:szCs w:val="32"/>
        </w:rPr>
        <w:t>7</w:t>
      </w:r>
      <w:r w:rsidRPr="00A40299">
        <w:rPr>
          <w:b/>
          <w:bCs/>
          <w:sz w:val="24"/>
          <w:szCs w:val="32"/>
        </w:rPr>
        <w:t>.</w:t>
      </w:r>
      <w:r>
        <w:rPr>
          <w:b/>
          <w:bCs/>
          <w:sz w:val="24"/>
          <w:szCs w:val="32"/>
        </w:rPr>
        <w:t xml:space="preserve"> TRANSFERRING FUNCTIONS OUTSIDE THE VICTORIAN PUBLIC SECTOR</w:t>
      </w:r>
    </w:p>
    <w:tbl>
      <w:tblPr>
        <w:tblStyle w:val="TableGrid"/>
        <w:tblW w:w="0" w:type="auto"/>
        <w:tblLook w:val="04A0" w:firstRow="1" w:lastRow="0" w:firstColumn="1" w:lastColumn="0" w:noHBand="0" w:noVBand="1"/>
      </w:tblPr>
      <w:tblGrid>
        <w:gridCol w:w="1418"/>
        <w:gridCol w:w="4111"/>
        <w:gridCol w:w="4109"/>
      </w:tblGrid>
      <w:tr w:rsidR="005819CF" w14:paraId="30C8ED93"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5E1B2872" w14:textId="77777777" w:rsidR="005819CF" w:rsidRPr="001D2D65" w:rsidRDefault="005819CF"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52EB87E3" w14:textId="77777777" w:rsidR="005819CF" w:rsidRPr="001D2D65" w:rsidRDefault="005819CF" w:rsidP="002F49B7">
            <w:pPr>
              <w:spacing w:after="60"/>
              <w:rPr>
                <w:sz w:val="20"/>
                <w:szCs w:val="32"/>
              </w:rPr>
            </w:pPr>
            <w:r w:rsidRPr="001D2D65">
              <w:rPr>
                <w:sz w:val="20"/>
                <w:szCs w:val="32"/>
              </w:rPr>
              <w:t>Comments</w:t>
            </w:r>
          </w:p>
        </w:tc>
      </w:tr>
      <w:tr w:rsidR="005819CF" w14:paraId="64C91D69" w14:textId="77777777" w:rsidTr="002F49B7">
        <w:tc>
          <w:tcPr>
            <w:tcW w:w="1418" w:type="dxa"/>
          </w:tcPr>
          <w:p w14:paraId="274EFFA3" w14:textId="77777777" w:rsidR="005819CF" w:rsidRPr="00D3762B" w:rsidRDefault="005819CF" w:rsidP="002F49B7">
            <w:pPr>
              <w:spacing w:after="60"/>
              <w:rPr>
                <w:b/>
                <w:bCs/>
                <w:sz w:val="20"/>
                <w:szCs w:val="32"/>
              </w:rPr>
            </w:pPr>
            <w:r w:rsidRPr="00D3762B">
              <w:rPr>
                <w:b/>
                <w:bCs/>
                <w:sz w:val="20"/>
                <w:szCs w:val="32"/>
              </w:rPr>
              <w:t>Principle</w:t>
            </w:r>
          </w:p>
        </w:tc>
        <w:tc>
          <w:tcPr>
            <w:tcW w:w="4111" w:type="dxa"/>
          </w:tcPr>
          <w:p w14:paraId="1CB1E4E3" w14:textId="248B4102" w:rsidR="005819CF" w:rsidRPr="004031BF" w:rsidRDefault="00B42D0B" w:rsidP="002F49B7">
            <w:pPr>
              <w:spacing w:after="60"/>
              <w:rPr>
                <w:sz w:val="20"/>
                <w:szCs w:val="20"/>
              </w:rPr>
            </w:pPr>
            <w:r>
              <w:rPr>
                <w:sz w:val="20"/>
                <w:szCs w:val="20"/>
              </w:rPr>
              <w:t>When a function is transferred permanently outside the Victorian public sector, legislative instruments or agreements must specify arrangements for the public records created prior to the function transfer date to ensure that the public records are protected and remain accessible for as long as required.</w:t>
            </w:r>
          </w:p>
        </w:tc>
        <w:tc>
          <w:tcPr>
            <w:tcW w:w="4109" w:type="dxa"/>
          </w:tcPr>
          <w:p w14:paraId="6FA695AE" w14:textId="77777777" w:rsidR="005819CF" w:rsidRPr="004031BF" w:rsidRDefault="005819CF" w:rsidP="002F49B7">
            <w:pPr>
              <w:spacing w:after="60"/>
              <w:rPr>
                <w:bCs/>
                <w:sz w:val="20"/>
                <w:szCs w:val="20"/>
              </w:rPr>
            </w:pPr>
          </w:p>
        </w:tc>
      </w:tr>
      <w:tr w:rsidR="005819CF" w14:paraId="1C0C7908" w14:textId="77777777" w:rsidTr="002F49B7">
        <w:tc>
          <w:tcPr>
            <w:tcW w:w="1418" w:type="dxa"/>
          </w:tcPr>
          <w:p w14:paraId="127A1FE3" w14:textId="77777777" w:rsidR="005819CF" w:rsidRPr="00D3762B" w:rsidRDefault="005819CF" w:rsidP="002F49B7">
            <w:pPr>
              <w:spacing w:after="60"/>
              <w:rPr>
                <w:b/>
                <w:sz w:val="20"/>
                <w:szCs w:val="32"/>
              </w:rPr>
            </w:pPr>
            <w:r w:rsidRPr="00D3762B">
              <w:rPr>
                <w:b/>
                <w:sz w:val="20"/>
                <w:szCs w:val="32"/>
              </w:rPr>
              <w:t>Requirement 1</w:t>
            </w:r>
          </w:p>
        </w:tc>
        <w:tc>
          <w:tcPr>
            <w:tcW w:w="4111" w:type="dxa"/>
          </w:tcPr>
          <w:p w14:paraId="7225F9AA" w14:textId="627CA9DA" w:rsidR="005819CF" w:rsidRPr="004031BF" w:rsidRDefault="00B42D0B" w:rsidP="002F49B7">
            <w:pPr>
              <w:spacing w:after="60"/>
              <w:rPr>
                <w:bCs/>
                <w:sz w:val="20"/>
                <w:szCs w:val="20"/>
              </w:rPr>
            </w:pPr>
            <w:r>
              <w:rPr>
                <w:bCs/>
                <w:sz w:val="20"/>
                <w:szCs w:val="20"/>
              </w:rPr>
              <w:t>When a function is transferred to a non-government body, the original public records created prior to that transfer must remain with the responsible Victorian public office. Duplicate public records can be provided to the non-government body taking responsibility for the function.</w:t>
            </w:r>
          </w:p>
        </w:tc>
        <w:tc>
          <w:tcPr>
            <w:tcW w:w="4109" w:type="dxa"/>
          </w:tcPr>
          <w:p w14:paraId="35E7E36C" w14:textId="77777777" w:rsidR="005819CF" w:rsidRPr="004031BF" w:rsidRDefault="005819CF" w:rsidP="002F49B7">
            <w:pPr>
              <w:spacing w:after="60"/>
              <w:rPr>
                <w:bCs/>
                <w:sz w:val="20"/>
                <w:szCs w:val="20"/>
              </w:rPr>
            </w:pPr>
          </w:p>
        </w:tc>
      </w:tr>
      <w:tr w:rsidR="005819CF" w14:paraId="72E16E85" w14:textId="77777777" w:rsidTr="002F49B7">
        <w:tc>
          <w:tcPr>
            <w:tcW w:w="1418" w:type="dxa"/>
          </w:tcPr>
          <w:p w14:paraId="258BF6BC" w14:textId="77777777" w:rsidR="005819CF" w:rsidRPr="00D3762B" w:rsidRDefault="005819CF" w:rsidP="002F49B7">
            <w:pPr>
              <w:spacing w:after="60"/>
              <w:rPr>
                <w:b/>
                <w:szCs w:val="32"/>
              </w:rPr>
            </w:pPr>
            <w:r w:rsidRPr="003B0605">
              <w:rPr>
                <w:b/>
                <w:sz w:val="20"/>
                <w:szCs w:val="32"/>
              </w:rPr>
              <w:lastRenderedPageBreak/>
              <w:t xml:space="preserve">Requirement </w:t>
            </w:r>
            <w:r>
              <w:rPr>
                <w:b/>
                <w:sz w:val="20"/>
                <w:szCs w:val="32"/>
              </w:rPr>
              <w:t>2</w:t>
            </w:r>
          </w:p>
        </w:tc>
        <w:tc>
          <w:tcPr>
            <w:tcW w:w="4111" w:type="dxa"/>
          </w:tcPr>
          <w:p w14:paraId="05854113" w14:textId="64D51F0D" w:rsidR="005819CF" w:rsidRPr="004031BF" w:rsidRDefault="00B42D0B" w:rsidP="002F49B7">
            <w:pPr>
              <w:spacing w:after="60"/>
              <w:rPr>
                <w:bCs/>
                <w:sz w:val="20"/>
                <w:szCs w:val="20"/>
              </w:rPr>
            </w:pPr>
            <w:r>
              <w:rPr>
                <w:bCs/>
                <w:sz w:val="20"/>
                <w:szCs w:val="20"/>
              </w:rPr>
              <w:t xml:space="preserve">When a function is transferred to a government body outside of Victoria, the responsible Victorian public office must assess whether the original or duplicate public records are required by them to meet information needs and obligations. Approval must be given by the Keeper of Public Records before original public records can be transferred to the government body taking responsibility for the function. Any conditions set by the Keeper of Public Records must be met. </w:t>
            </w:r>
          </w:p>
        </w:tc>
        <w:tc>
          <w:tcPr>
            <w:tcW w:w="4109" w:type="dxa"/>
          </w:tcPr>
          <w:p w14:paraId="641E20E9" w14:textId="77777777" w:rsidR="005819CF" w:rsidRPr="004031BF" w:rsidRDefault="005819CF" w:rsidP="002F49B7">
            <w:pPr>
              <w:spacing w:after="60"/>
              <w:rPr>
                <w:bCs/>
                <w:sz w:val="20"/>
                <w:szCs w:val="20"/>
              </w:rPr>
            </w:pPr>
          </w:p>
        </w:tc>
      </w:tr>
    </w:tbl>
    <w:p w14:paraId="36397321" w14:textId="19614723" w:rsidR="005819CF" w:rsidRDefault="005819CF" w:rsidP="00A40299"/>
    <w:p w14:paraId="519E9A7D" w14:textId="189C71A7" w:rsidR="00B42D0B" w:rsidRPr="00A40299" w:rsidRDefault="00B42D0B" w:rsidP="00B42D0B">
      <w:pPr>
        <w:shd w:val="clear" w:color="auto" w:fill="FFFF66"/>
        <w:spacing w:after="360"/>
        <w:rPr>
          <w:sz w:val="24"/>
          <w:szCs w:val="32"/>
        </w:rPr>
      </w:pPr>
      <w:r>
        <w:rPr>
          <w:b/>
          <w:bCs/>
          <w:sz w:val="24"/>
          <w:szCs w:val="32"/>
        </w:rPr>
        <w:t>8</w:t>
      </w:r>
      <w:r w:rsidRPr="00A40299">
        <w:rPr>
          <w:b/>
          <w:bCs/>
          <w:sz w:val="24"/>
          <w:szCs w:val="32"/>
        </w:rPr>
        <w:t>.</w:t>
      </w:r>
      <w:r>
        <w:rPr>
          <w:b/>
          <w:bCs/>
          <w:sz w:val="24"/>
          <w:szCs w:val="32"/>
        </w:rPr>
        <w:t xml:space="preserve"> TRANSFERRING FUNCTIONS BETWEEN VICTORIAN PUBLIC OFFICES</w:t>
      </w:r>
    </w:p>
    <w:tbl>
      <w:tblPr>
        <w:tblStyle w:val="TableGrid"/>
        <w:tblW w:w="0" w:type="auto"/>
        <w:tblLook w:val="04A0" w:firstRow="1" w:lastRow="0" w:firstColumn="1" w:lastColumn="0" w:noHBand="0" w:noVBand="1"/>
      </w:tblPr>
      <w:tblGrid>
        <w:gridCol w:w="1418"/>
        <w:gridCol w:w="4111"/>
        <w:gridCol w:w="4109"/>
      </w:tblGrid>
      <w:tr w:rsidR="00B42D0B" w14:paraId="7F4B51D2" w14:textId="77777777" w:rsidTr="002F49B7">
        <w:trPr>
          <w:cnfStyle w:val="100000000000" w:firstRow="1" w:lastRow="0" w:firstColumn="0" w:lastColumn="0" w:oddVBand="0" w:evenVBand="0" w:oddHBand="0" w:evenHBand="0" w:firstRowFirstColumn="0" w:firstRowLastColumn="0" w:lastRowFirstColumn="0" w:lastRowLastColumn="0"/>
        </w:trPr>
        <w:tc>
          <w:tcPr>
            <w:tcW w:w="5529" w:type="dxa"/>
            <w:gridSpan w:val="2"/>
            <w:shd w:val="clear" w:color="auto" w:fill="D9D9D9" w:themeFill="background1" w:themeFillShade="D9"/>
          </w:tcPr>
          <w:p w14:paraId="4C99A020" w14:textId="77777777" w:rsidR="00B42D0B" w:rsidRPr="001D2D65" w:rsidRDefault="00B42D0B" w:rsidP="002F49B7">
            <w:pPr>
              <w:spacing w:after="60"/>
              <w:rPr>
                <w:sz w:val="20"/>
                <w:szCs w:val="32"/>
              </w:rPr>
            </w:pPr>
            <w:r w:rsidRPr="001D2D65">
              <w:rPr>
                <w:sz w:val="20"/>
                <w:szCs w:val="32"/>
              </w:rPr>
              <w:t>Principles and Requirements</w:t>
            </w:r>
          </w:p>
        </w:tc>
        <w:tc>
          <w:tcPr>
            <w:tcW w:w="4109" w:type="dxa"/>
            <w:shd w:val="clear" w:color="auto" w:fill="D9D9D9" w:themeFill="background1" w:themeFillShade="D9"/>
          </w:tcPr>
          <w:p w14:paraId="3CA0C8FC" w14:textId="77777777" w:rsidR="00B42D0B" w:rsidRPr="001D2D65" w:rsidRDefault="00B42D0B" w:rsidP="002F49B7">
            <w:pPr>
              <w:spacing w:after="60"/>
              <w:rPr>
                <w:sz w:val="20"/>
                <w:szCs w:val="32"/>
              </w:rPr>
            </w:pPr>
            <w:r w:rsidRPr="001D2D65">
              <w:rPr>
                <w:sz w:val="20"/>
                <w:szCs w:val="32"/>
              </w:rPr>
              <w:t>Comments</w:t>
            </w:r>
          </w:p>
        </w:tc>
      </w:tr>
      <w:tr w:rsidR="00B42D0B" w14:paraId="47DE70C6" w14:textId="77777777" w:rsidTr="002F49B7">
        <w:tc>
          <w:tcPr>
            <w:tcW w:w="1418" w:type="dxa"/>
          </w:tcPr>
          <w:p w14:paraId="078EE32C" w14:textId="77777777" w:rsidR="00B42D0B" w:rsidRPr="00D3762B" w:rsidRDefault="00B42D0B" w:rsidP="002F49B7">
            <w:pPr>
              <w:spacing w:after="60"/>
              <w:rPr>
                <w:b/>
                <w:bCs/>
                <w:sz w:val="20"/>
                <w:szCs w:val="32"/>
              </w:rPr>
            </w:pPr>
            <w:r w:rsidRPr="00D3762B">
              <w:rPr>
                <w:b/>
                <w:bCs/>
                <w:sz w:val="20"/>
                <w:szCs w:val="32"/>
              </w:rPr>
              <w:t>Principle</w:t>
            </w:r>
          </w:p>
        </w:tc>
        <w:tc>
          <w:tcPr>
            <w:tcW w:w="4111" w:type="dxa"/>
          </w:tcPr>
          <w:p w14:paraId="0FADC875" w14:textId="7C1CCD92" w:rsidR="00B42D0B" w:rsidRPr="005819CF" w:rsidRDefault="003530E5" w:rsidP="002F49B7">
            <w:pPr>
              <w:spacing w:after="60"/>
              <w:rPr>
                <w:sz w:val="20"/>
                <w:szCs w:val="20"/>
              </w:rPr>
            </w:pPr>
            <w:r>
              <w:rPr>
                <w:sz w:val="20"/>
                <w:szCs w:val="20"/>
              </w:rPr>
              <w:t>When a function is transferred between Victorian public offices, arrangements for the affected records must be planned and completed to ensure needs and obligations can be met.</w:t>
            </w:r>
          </w:p>
        </w:tc>
        <w:tc>
          <w:tcPr>
            <w:tcW w:w="4109" w:type="dxa"/>
          </w:tcPr>
          <w:p w14:paraId="18EFF032" w14:textId="77777777" w:rsidR="00B42D0B" w:rsidRPr="005819CF" w:rsidRDefault="00B42D0B" w:rsidP="002F49B7">
            <w:pPr>
              <w:spacing w:after="60"/>
              <w:rPr>
                <w:bCs/>
                <w:sz w:val="20"/>
                <w:szCs w:val="20"/>
              </w:rPr>
            </w:pPr>
          </w:p>
        </w:tc>
      </w:tr>
      <w:tr w:rsidR="00B42D0B" w14:paraId="6794F220" w14:textId="77777777" w:rsidTr="002F49B7">
        <w:tc>
          <w:tcPr>
            <w:tcW w:w="1418" w:type="dxa"/>
          </w:tcPr>
          <w:p w14:paraId="3B994820" w14:textId="77777777" w:rsidR="00B42D0B" w:rsidRPr="00D3762B" w:rsidRDefault="00B42D0B" w:rsidP="002F49B7">
            <w:pPr>
              <w:spacing w:after="60"/>
              <w:rPr>
                <w:b/>
                <w:sz w:val="20"/>
                <w:szCs w:val="32"/>
              </w:rPr>
            </w:pPr>
            <w:r w:rsidRPr="00D3762B">
              <w:rPr>
                <w:b/>
                <w:sz w:val="20"/>
                <w:szCs w:val="32"/>
              </w:rPr>
              <w:t>Requirement 1</w:t>
            </w:r>
          </w:p>
        </w:tc>
        <w:tc>
          <w:tcPr>
            <w:tcW w:w="4111" w:type="dxa"/>
          </w:tcPr>
          <w:p w14:paraId="0270D88F" w14:textId="575B1FFD" w:rsidR="00B42D0B" w:rsidRPr="00BC5BBC" w:rsidRDefault="003530E5" w:rsidP="002F49B7">
            <w:pPr>
              <w:spacing w:after="60"/>
              <w:rPr>
                <w:bCs/>
                <w:sz w:val="20"/>
                <w:szCs w:val="20"/>
              </w:rPr>
            </w:pPr>
            <w:r>
              <w:rPr>
                <w:bCs/>
                <w:sz w:val="20"/>
                <w:szCs w:val="20"/>
              </w:rPr>
              <w:t>All records of the function being transferred must be identified. This includes records held in organisational systems, in outsourced arrangements and in storage (digital and physical).</w:t>
            </w:r>
          </w:p>
        </w:tc>
        <w:tc>
          <w:tcPr>
            <w:tcW w:w="4109" w:type="dxa"/>
          </w:tcPr>
          <w:p w14:paraId="3E308CC3" w14:textId="77777777" w:rsidR="00B42D0B" w:rsidRPr="005819CF" w:rsidRDefault="00B42D0B" w:rsidP="002F49B7">
            <w:pPr>
              <w:spacing w:after="60"/>
              <w:rPr>
                <w:bCs/>
                <w:sz w:val="20"/>
                <w:szCs w:val="20"/>
              </w:rPr>
            </w:pPr>
          </w:p>
        </w:tc>
      </w:tr>
      <w:tr w:rsidR="00B42D0B" w14:paraId="3F1E0E0D" w14:textId="77777777" w:rsidTr="002F49B7">
        <w:tc>
          <w:tcPr>
            <w:tcW w:w="1418" w:type="dxa"/>
          </w:tcPr>
          <w:p w14:paraId="5819ABF0" w14:textId="77777777" w:rsidR="00B42D0B" w:rsidRPr="00D3762B" w:rsidRDefault="00B42D0B" w:rsidP="002F49B7">
            <w:pPr>
              <w:spacing w:after="60"/>
              <w:rPr>
                <w:b/>
                <w:szCs w:val="32"/>
              </w:rPr>
            </w:pPr>
            <w:r w:rsidRPr="003B0605">
              <w:rPr>
                <w:b/>
                <w:sz w:val="20"/>
                <w:szCs w:val="32"/>
              </w:rPr>
              <w:t xml:space="preserve">Requirement </w:t>
            </w:r>
            <w:r>
              <w:rPr>
                <w:b/>
                <w:sz w:val="20"/>
                <w:szCs w:val="32"/>
              </w:rPr>
              <w:t>2</w:t>
            </w:r>
          </w:p>
        </w:tc>
        <w:tc>
          <w:tcPr>
            <w:tcW w:w="4111" w:type="dxa"/>
          </w:tcPr>
          <w:p w14:paraId="6BE5E8C2" w14:textId="50834782" w:rsidR="00B42D0B" w:rsidRPr="00BC5BBC" w:rsidRDefault="003530E5" w:rsidP="002F49B7">
            <w:pPr>
              <w:spacing w:after="60"/>
              <w:rPr>
                <w:bCs/>
                <w:sz w:val="20"/>
                <w:szCs w:val="20"/>
              </w:rPr>
            </w:pPr>
            <w:r>
              <w:rPr>
                <w:bCs/>
                <w:sz w:val="20"/>
                <w:szCs w:val="20"/>
              </w:rPr>
              <w:t xml:space="preserve">The involved public offices must plan, </w:t>
            </w:r>
            <w:proofErr w:type="gramStart"/>
            <w:r>
              <w:rPr>
                <w:bCs/>
                <w:sz w:val="20"/>
                <w:szCs w:val="20"/>
              </w:rPr>
              <w:t>resource</w:t>
            </w:r>
            <w:proofErr w:type="gramEnd"/>
            <w:r>
              <w:rPr>
                <w:bCs/>
                <w:sz w:val="20"/>
                <w:szCs w:val="20"/>
              </w:rPr>
              <w:t xml:space="preserve"> and implement arrangements for the affected records. This includes confirmation from the receiving public office that records have been successfully transferred.</w:t>
            </w:r>
          </w:p>
        </w:tc>
        <w:tc>
          <w:tcPr>
            <w:tcW w:w="4109" w:type="dxa"/>
          </w:tcPr>
          <w:p w14:paraId="6E1F3AC2" w14:textId="77777777" w:rsidR="00B42D0B" w:rsidRPr="00BC5BBC" w:rsidRDefault="00B42D0B" w:rsidP="002F49B7">
            <w:pPr>
              <w:spacing w:after="60"/>
              <w:rPr>
                <w:bCs/>
                <w:sz w:val="20"/>
                <w:szCs w:val="20"/>
              </w:rPr>
            </w:pPr>
          </w:p>
        </w:tc>
      </w:tr>
      <w:tr w:rsidR="00B42D0B" w14:paraId="37008185" w14:textId="77777777" w:rsidTr="002F49B7">
        <w:tc>
          <w:tcPr>
            <w:tcW w:w="1418" w:type="dxa"/>
          </w:tcPr>
          <w:p w14:paraId="7F0DE003" w14:textId="77777777" w:rsidR="00B42D0B" w:rsidRPr="00D3762B" w:rsidRDefault="00B42D0B" w:rsidP="002F49B7">
            <w:pPr>
              <w:spacing w:after="60"/>
              <w:rPr>
                <w:b/>
                <w:szCs w:val="32"/>
              </w:rPr>
            </w:pPr>
            <w:r w:rsidRPr="003B0605">
              <w:rPr>
                <w:b/>
                <w:sz w:val="20"/>
                <w:szCs w:val="32"/>
              </w:rPr>
              <w:t xml:space="preserve">Requirement </w:t>
            </w:r>
            <w:r>
              <w:rPr>
                <w:b/>
                <w:sz w:val="20"/>
                <w:szCs w:val="32"/>
              </w:rPr>
              <w:t>3</w:t>
            </w:r>
          </w:p>
        </w:tc>
        <w:tc>
          <w:tcPr>
            <w:tcW w:w="4111" w:type="dxa"/>
          </w:tcPr>
          <w:p w14:paraId="5257C461" w14:textId="4DDA7BFD" w:rsidR="00B42D0B" w:rsidRPr="00BC5BBC" w:rsidRDefault="003530E5" w:rsidP="002F49B7">
            <w:pPr>
              <w:spacing w:after="60"/>
              <w:rPr>
                <w:bCs/>
                <w:sz w:val="20"/>
                <w:szCs w:val="20"/>
              </w:rPr>
            </w:pPr>
            <w:r>
              <w:rPr>
                <w:bCs/>
                <w:sz w:val="20"/>
                <w:szCs w:val="20"/>
              </w:rPr>
              <w:t>The current records (and associated metadata) relating to the function must be transferred with it, in an accessible and usable format agreed between the organisations. (If needed, a duplicate of the records can be retained by the original public office).</w:t>
            </w:r>
          </w:p>
        </w:tc>
        <w:tc>
          <w:tcPr>
            <w:tcW w:w="4109" w:type="dxa"/>
          </w:tcPr>
          <w:p w14:paraId="0C15AFA8" w14:textId="77777777" w:rsidR="00B42D0B" w:rsidRPr="00BC5BBC" w:rsidRDefault="00B42D0B" w:rsidP="002F49B7">
            <w:pPr>
              <w:spacing w:after="60"/>
              <w:rPr>
                <w:bCs/>
                <w:sz w:val="20"/>
                <w:szCs w:val="20"/>
              </w:rPr>
            </w:pPr>
          </w:p>
        </w:tc>
      </w:tr>
      <w:tr w:rsidR="00B42D0B" w14:paraId="6EE93BD5" w14:textId="77777777" w:rsidTr="002F49B7">
        <w:tc>
          <w:tcPr>
            <w:tcW w:w="1418" w:type="dxa"/>
          </w:tcPr>
          <w:p w14:paraId="29759BB7" w14:textId="77777777" w:rsidR="00B42D0B" w:rsidRPr="00D3762B" w:rsidRDefault="00B42D0B" w:rsidP="002F49B7">
            <w:pPr>
              <w:spacing w:after="60"/>
              <w:rPr>
                <w:b/>
                <w:szCs w:val="32"/>
              </w:rPr>
            </w:pPr>
            <w:r w:rsidRPr="003B0605">
              <w:rPr>
                <w:b/>
                <w:sz w:val="20"/>
                <w:szCs w:val="32"/>
              </w:rPr>
              <w:t xml:space="preserve">Requirement </w:t>
            </w:r>
            <w:r>
              <w:rPr>
                <w:b/>
                <w:sz w:val="20"/>
                <w:szCs w:val="32"/>
              </w:rPr>
              <w:t>4</w:t>
            </w:r>
          </w:p>
        </w:tc>
        <w:tc>
          <w:tcPr>
            <w:tcW w:w="4111" w:type="dxa"/>
          </w:tcPr>
          <w:p w14:paraId="1FE39180" w14:textId="0D088A8E" w:rsidR="00B42D0B" w:rsidRPr="00BC5BBC" w:rsidRDefault="003530E5" w:rsidP="002F49B7">
            <w:pPr>
              <w:spacing w:after="60"/>
              <w:rPr>
                <w:bCs/>
                <w:sz w:val="20"/>
                <w:szCs w:val="20"/>
              </w:rPr>
            </w:pPr>
            <w:r>
              <w:rPr>
                <w:bCs/>
                <w:sz w:val="20"/>
                <w:szCs w:val="20"/>
              </w:rPr>
              <w:t>The minimum required retention periods for non-current records must be assigned before the transfer occurs. Where there is no current Disposal Authority, disposal authorisation must be obtained from the Keeper of Public Records in accordance with the Disposal Standard.</w:t>
            </w:r>
          </w:p>
        </w:tc>
        <w:tc>
          <w:tcPr>
            <w:tcW w:w="4109" w:type="dxa"/>
          </w:tcPr>
          <w:p w14:paraId="7851A30E" w14:textId="77777777" w:rsidR="00B42D0B" w:rsidRPr="00BC5BBC" w:rsidRDefault="00B42D0B" w:rsidP="002F49B7">
            <w:pPr>
              <w:spacing w:after="60"/>
              <w:rPr>
                <w:bCs/>
                <w:sz w:val="20"/>
                <w:szCs w:val="20"/>
              </w:rPr>
            </w:pPr>
          </w:p>
        </w:tc>
      </w:tr>
      <w:tr w:rsidR="00B42D0B" w14:paraId="0DB5FFD3" w14:textId="77777777" w:rsidTr="002F49B7">
        <w:tc>
          <w:tcPr>
            <w:tcW w:w="1418" w:type="dxa"/>
          </w:tcPr>
          <w:p w14:paraId="04A93C04" w14:textId="77777777" w:rsidR="00B42D0B" w:rsidRPr="003B0605" w:rsidRDefault="00B42D0B" w:rsidP="002F49B7">
            <w:pPr>
              <w:spacing w:after="60"/>
              <w:rPr>
                <w:b/>
                <w:szCs w:val="32"/>
              </w:rPr>
            </w:pPr>
            <w:r w:rsidRPr="00D3762B">
              <w:rPr>
                <w:b/>
                <w:sz w:val="20"/>
                <w:szCs w:val="32"/>
              </w:rPr>
              <w:t xml:space="preserve">Requirement </w:t>
            </w:r>
            <w:r>
              <w:rPr>
                <w:b/>
                <w:sz w:val="20"/>
                <w:szCs w:val="32"/>
              </w:rPr>
              <w:t>5</w:t>
            </w:r>
          </w:p>
        </w:tc>
        <w:tc>
          <w:tcPr>
            <w:tcW w:w="4111" w:type="dxa"/>
          </w:tcPr>
          <w:p w14:paraId="6B700CA3" w14:textId="6A759DE9" w:rsidR="00B42D0B" w:rsidRPr="00BC5BBC" w:rsidRDefault="003530E5" w:rsidP="002F49B7">
            <w:pPr>
              <w:spacing w:after="60"/>
              <w:rPr>
                <w:bCs/>
                <w:sz w:val="20"/>
                <w:szCs w:val="20"/>
              </w:rPr>
            </w:pPr>
            <w:r>
              <w:rPr>
                <w:bCs/>
                <w:sz w:val="20"/>
                <w:szCs w:val="20"/>
              </w:rPr>
              <w:t>Agreements must be made between the involved public offices and PROV for non-current records identified as being of permanent value to be transferred to PROV.</w:t>
            </w:r>
          </w:p>
        </w:tc>
        <w:tc>
          <w:tcPr>
            <w:tcW w:w="4109" w:type="dxa"/>
          </w:tcPr>
          <w:p w14:paraId="44A1C958" w14:textId="77777777" w:rsidR="00B42D0B" w:rsidRPr="00B42D0B" w:rsidRDefault="00B42D0B" w:rsidP="002F49B7">
            <w:pPr>
              <w:spacing w:after="60"/>
              <w:rPr>
                <w:bCs/>
                <w:sz w:val="20"/>
                <w:szCs w:val="20"/>
              </w:rPr>
            </w:pPr>
          </w:p>
        </w:tc>
      </w:tr>
      <w:tr w:rsidR="00B42D0B" w14:paraId="0068868A" w14:textId="77777777" w:rsidTr="002F49B7">
        <w:tc>
          <w:tcPr>
            <w:tcW w:w="1418" w:type="dxa"/>
          </w:tcPr>
          <w:p w14:paraId="4CAC41A5" w14:textId="4A660CA1" w:rsidR="00B42D0B" w:rsidRPr="00D3762B" w:rsidRDefault="00B42D0B" w:rsidP="00B42D0B">
            <w:pPr>
              <w:spacing w:after="60"/>
              <w:rPr>
                <w:b/>
                <w:szCs w:val="32"/>
              </w:rPr>
            </w:pPr>
            <w:r w:rsidRPr="00D3762B">
              <w:rPr>
                <w:b/>
                <w:sz w:val="20"/>
                <w:szCs w:val="32"/>
              </w:rPr>
              <w:lastRenderedPageBreak/>
              <w:t xml:space="preserve">Requirement </w:t>
            </w:r>
            <w:r>
              <w:rPr>
                <w:b/>
                <w:sz w:val="20"/>
                <w:szCs w:val="32"/>
              </w:rPr>
              <w:t>6</w:t>
            </w:r>
          </w:p>
        </w:tc>
        <w:tc>
          <w:tcPr>
            <w:tcW w:w="4111" w:type="dxa"/>
          </w:tcPr>
          <w:p w14:paraId="075F3894" w14:textId="31053E84" w:rsidR="00B42D0B" w:rsidRPr="003530E5" w:rsidRDefault="003530E5" w:rsidP="00B42D0B">
            <w:pPr>
              <w:spacing w:after="60"/>
              <w:rPr>
                <w:bCs/>
                <w:sz w:val="20"/>
              </w:rPr>
            </w:pPr>
            <w:r w:rsidRPr="003530E5">
              <w:rPr>
                <w:bCs/>
                <w:sz w:val="20"/>
              </w:rPr>
              <w:t>Where permanent records of the function have been previously transferred to PROV, the transferring public office must notify PROV of the change of responsibility for the transferred function.</w:t>
            </w:r>
          </w:p>
        </w:tc>
        <w:tc>
          <w:tcPr>
            <w:tcW w:w="4109" w:type="dxa"/>
          </w:tcPr>
          <w:p w14:paraId="6B0A2CE0" w14:textId="77777777" w:rsidR="00B42D0B" w:rsidRPr="003530E5" w:rsidRDefault="00B42D0B" w:rsidP="00B42D0B">
            <w:pPr>
              <w:spacing w:after="60"/>
              <w:rPr>
                <w:bCs/>
                <w:sz w:val="20"/>
              </w:rPr>
            </w:pPr>
          </w:p>
        </w:tc>
      </w:tr>
    </w:tbl>
    <w:p w14:paraId="43F2B88C" w14:textId="22A7D7D7" w:rsidR="00B42D0B" w:rsidRDefault="00B42D0B" w:rsidP="00A40299"/>
    <w:p w14:paraId="1C10151F" w14:textId="3006FAB6" w:rsidR="00CA6A76" w:rsidRDefault="00CA6A76" w:rsidP="00A40299"/>
    <w:p w14:paraId="50458BD9" w14:textId="77777777" w:rsidR="00CA6A76" w:rsidRDefault="00CA6A76" w:rsidP="00CA6A76">
      <w:pPr>
        <w:rPr>
          <w:b/>
          <w:bCs/>
        </w:rPr>
      </w:pPr>
      <w:r w:rsidRPr="003C07F3">
        <w:rPr>
          <w:b/>
          <w:bCs/>
        </w:rPr>
        <w:t xml:space="preserve">GENERAL COMMENTS </w:t>
      </w:r>
      <w:r>
        <w:rPr>
          <w:b/>
          <w:bCs/>
        </w:rPr>
        <w:t>–</w:t>
      </w:r>
      <w:r w:rsidRPr="003C07F3">
        <w:rPr>
          <w:b/>
          <w:bCs/>
        </w:rPr>
        <w:t xml:space="preserve"> </w:t>
      </w:r>
      <w:r>
        <w:rPr>
          <w:b/>
          <w:bCs/>
        </w:rPr>
        <w:t>GUIDELINE</w:t>
      </w:r>
    </w:p>
    <w:tbl>
      <w:tblPr>
        <w:tblStyle w:val="TableGrid"/>
        <w:tblW w:w="0" w:type="auto"/>
        <w:tblBorders>
          <w:top w:val="single" w:sz="2" w:space="0" w:color="auto"/>
          <w:left w:val="single" w:sz="2" w:space="0" w:color="auto"/>
          <w:right w:val="single" w:sz="2" w:space="0" w:color="auto"/>
        </w:tblBorders>
        <w:tblLook w:val="04A0" w:firstRow="1" w:lastRow="0" w:firstColumn="1" w:lastColumn="0" w:noHBand="0" w:noVBand="1"/>
      </w:tblPr>
      <w:tblGrid>
        <w:gridCol w:w="9632"/>
      </w:tblGrid>
      <w:tr w:rsidR="00CA6A76" w14:paraId="301763AA" w14:textId="77777777" w:rsidTr="0038544B">
        <w:trPr>
          <w:cnfStyle w:val="100000000000" w:firstRow="1" w:lastRow="0" w:firstColumn="0" w:lastColumn="0" w:oddVBand="0" w:evenVBand="0" w:oddHBand="0" w:evenHBand="0" w:firstRowFirstColumn="0" w:firstRowLastColumn="0" w:lastRowFirstColumn="0" w:lastRowLastColumn="0"/>
        </w:trPr>
        <w:tc>
          <w:tcPr>
            <w:tcW w:w="9638" w:type="dxa"/>
          </w:tcPr>
          <w:p w14:paraId="1712D6EE" w14:textId="77777777" w:rsidR="00CA6A76" w:rsidRDefault="00CA6A76" w:rsidP="0038544B">
            <w:pPr>
              <w:spacing w:after="60"/>
              <w:rPr>
                <w:b w:val="0"/>
                <w:bCs/>
                <w:i/>
                <w:iCs/>
                <w:sz w:val="20"/>
                <w:szCs w:val="20"/>
              </w:rPr>
            </w:pPr>
            <w:r>
              <w:rPr>
                <w:b w:val="0"/>
                <w:bCs/>
                <w:i/>
                <w:iCs/>
                <w:sz w:val="20"/>
                <w:szCs w:val="20"/>
              </w:rPr>
              <w:t>(general comments about the content, structure, useability etc)</w:t>
            </w:r>
          </w:p>
          <w:p w14:paraId="48CC2CCC" w14:textId="77777777" w:rsidR="00CA6A76" w:rsidRDefault="00CA6A76" w:rsidP="0038544B">
            <w:pPr>
              <w:spacing w:after="60"/>
              <w:rPr>
                <w:sz w:val="20"/>
                <w:szCs w:val="20"/>
              </w:rPr>
            </w:pPr>
          </w:p>
          <w:p w14:paraId="5BDF5AC2" w14:textId="77777777" w:rsidR="00CA6A76" w:rsidRPr="00176427" w:rsidRDefault="00CA6A76" w:rsidP="0038544B">
            <w:pPr>
              <w:spacing w:after="60"/>
              <w:rPr>
                <w:b w:val="0"/>
                <w:sz w:val="20"/>
                <w:szCs w:val="20"/>
              </w:rPr>
            </w:pPr>
          </w:p>
          <w:p w14:paraId="22A9BDB6" w14:textId="77777777" w:rsidR="00CA6A76" w:rsidRDefault="00CA6A76" w:rsidP="0038544B">
            <w:pPr>
              <w:spacing w:after="60"/>
              <w:rPr>
                <w:b w:val="0"/>
                <w:sz w:val="20"/>
                <w:szCs w:val="20"/>
              </w:rPr>
            </w:pPr>
          </w:p>
          <w:p w14:paraId="64DFC4E8" w14:textId="77777777" w:rsidR="00CA6A76" w:rsidRDefault="00CA6A76" w:rsidP="0038544B">
            <w:pPr>
              <w:spacing w:after="60"/>
              <w:rPr>
                <w:b w:val="0"/>
                <w:sz w:val="20"/>
                <w:szCs w:val="20"/>
              </w:rPr>
            </w:pPr>
          </w:p>
          <w:p w14:paraId="7791F7A8" w14:textId="77777777" w:rsidR="00CA6A76" w:rsidRDefault="00CA6A76" w:rsidP="0038544B">
            <w:pPr>
              <w:spacing w:after="60"/>
              <w:rPr>
                <w:sz w:val="20"/>
                <w:szCs w:val="20"/>
              </w:rPr>
            </w:pPr>
          </w:p>
          <w:p w14:paraId="35D6E024" w14:textId="77777777" w:rsidR="00CA6A76" w:rsidRPr="00176427" w:rsidRDefault="00CA6A76" w:rsidP="0038544B">
            <w:pPr>
              <w:spacing w:after="60"/>
              <w:rPr>
                <w:b w:val="0"/>
                <w:sz w:val="20"/>
                <w:szCs w:val="20"/>
              </w:rPr>
            </w:pPr>
          </w:p>
          <w:p w14:paraId="0F61A584" w14:textId="77777777" w:rsidR="00CA6A76" w:rsidRPr="003C07F3" w:rsidRDefault="00CA6A76" w:rsidP="0038544B">
            <w:pPr>
              <w:spacing w:after="60"/>
              <w:rPr>
                <w:b w:val="0"/>
                <w:bCs/>
                <w:sz w:val="20"/>
                <w:szCs w:val="20"/>
              </w:rPr>
            </w:pPr>
          </w:p>
        </w:tc>
      </w:tr>
    </w:tbl>
    <w:p w14:paraId="16CCF7A7" w14:textId="77777777" w:rsidR="00CA6A76" w:rsidRPr="00A40299" w:rsidRDefault="00CA6A76" w:rsidP="00A40299"/>
    <w:sectPr w:rsidR="00CA6A76" w:rsidRPr="00A40299" w:rsidSect="00F3130B">
      <w:footerReference w:type="even" r:id="rId14"/>
      <w:footerReference w:type="default" r:id="rId15"/>
      <w:headerReference w:type="first" r:id="rId16"/>
      <w:footerReference w:type="first" r:id="rId17"/>
      <w:pgSz w:w="11906" w:h="16838" w:code="9"/>
      <w:pgMar w:top="1134" w:right="1134" w:bottom="2336"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1651" w14:textId="77777777" w:rsidR="005870DE" w:rsidRDefault="005870DE">
      <w:r>
        <w:separator/>
      </w:r>
    </w:p>
  </w:endnote>
  <w:endnote w:type="continuationSeparator" w:id="0">
    <w:p w14:paraId="26B62C17" w14:textId="77777777" w:rsidR="005870DE" w:rsidRDefault="0058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B4B7" w14:textId="4493EC25" w:rsidR="009835EC" w:rsidRDefault="009835EC">
    <w:pPr>
      <w:pStyle w:val="Footer"/>
    </w:pPr>
    <w:r>
      <w:rPr>
        <w:noProof/>
      </w:rPr>
      <mc:AlternateContent>
        <mc:Choice Requires="wps">
          <w:drawing>
            <wp:anchor distT="0" distB="0" distL="0" distR="0" simplePos="0" relativeHeight="251660288" behindDoc="0" locked="0" layoutInCell="1" allowOverlap="1" wp14:anchorId="79D71F08" wp14:editId="2D32DB30">
              <wp:simplePos x="635" y="635"/>
              <wp:positionH relativeFrom="leftMargin">
                <wp:align>left</wp:align>
              </wp:positionH>
              <wp:positionV relativeFrom="paragraph">
                <wp:posOffset>635</wp:posOffset>
              </wp:positionV>
              <wp:extent cx="443865" cy="443865"/>
              <wp:effectExtent l="0" t="0" r="2540" b="698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7BBED" w14:textId="6D813568"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D71F08"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4C7BBED" w14:textId="6D813568"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F99D27"/>
      </w:tblBorders>
      <w:tblLayout w:type="fixed"/>
      <w:tblLook w:val="01E0" w:firstRow="1" w:lastRow="1" w:firstColumn="1" w:lastColumn="1" w:noHBand="0" w:noVBand="0"/>
    </w:tblPr>
    <w:tblGrid>
      <w:gridCol w:w="4484"/>
      <w:gridCol w:w="5154"/>
    </w:tblGrid>
    <w:tr w:rsidR="00AB6C61" w14:paraId="1A1C6AE2" w14:textId="77777777" w:rsidTr="00DF0DE5">
      <w:trPr>
        <w:trHeight w:val="20"/>
      </w:trPr>
      <w:tc>
        <w:tcPr>
          <w:tcW w:w="4500" w:type="dxa"/>
          <w:vMerge w:val="restart"/>
          <w:tcBorders>
            <w:top w:val="single" w:sz="8" w:space="0" w:color="000000"/>
          </w:tcBorders>
          <w:shd w:val="clear" w:color="auto" w:fill="auto"/>
          <w:tcMar>
            <w:top w:w="340" w:type="dxa"/>
          </w:tcMar>
        </w:tcPr>
        <w:p w14:paraId="1A1C6ADF" w14:textId="337E9710" w:rsidR="009835EC" w:rsidRPr="00E51046" w:rsidRDefault="009835EC" w:rsidP="009835EC">
          <w:pPr>
            <w:pStyle w:val="Footer"/>
            <w:tabs>
              <w:tab w:val="center" w:pos="4153"/>
              <w:tab w:val="right" w:pos="8306"/>
            </w:tabs>
            <w:rPr>
              <w:rFonts w:eastAsia="Times New Roman"/>
              <w:b/>
              <w:color w:val="000000"/>
            </w:rPr>
          </w:pPr>
          <w:bookmarkStart w:id="0" w:name="RecolourLine"/>
          <w:r>
            <w:rPr>
              <w:rFonts w:eastAsia="Times New Roman"/>
              <w:b/>
              <w:noProof/>
              <w:color w:val="000000"/>
            </w:rPr>
            <mc:AlternateContent>
              <mc:Choice Requires="wps">
                <w:drawing>
                  <wp:anchor distT="0" distB="0" distL="0" distR="0" simplePos="0" relativeHeight="251661312" behindDoc="0" locked="0" layoutInCell="1" allowOverlap="1" wp14:anchorId="01DF16CE" wp14:editId="6CEC17BB">
                    <wp:simplePos x="723900" y="9753600"/>
                    <wp:positionH relativeFrom="leftMargin">
                      <wp:align>left</wp:align>
                    </wp:positionH>
                    <wp:positionV relativeFrom="paragraph">
                      <wp:posOffset>635</wp:posOffset>
                    </wp:positionV>
                    <wp:extent cx="443865" cy="443865"/>
                    <wp:effectExtent l="0" t="0" r="2540" b="698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BC2AD" w14:textId="0218409E"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DF16CE"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56BC2AD" w14:textId="0218409E"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v:textbox>
                    <w10:wrap type="square" anchorx="margin"/>
                  </v:shape>
                </w:pict>
              </mc:Fallback>
            </mc:AlternateContent>
          </w:r>
          <w:r w:rsidRPr="00E51046">
            <w:rPr>
              <w:rFonts w:eastAsia="Times New Roman"/>
              <w:b/>
              <w:color w:val="000000"/>
            </w:rPr>
            <w:t xml:space="preserve"> </w:t>
          </w:r>
        </w:p>
        <w:p w14:paraId="1A1C6AE0" w14:textId="7AC10BAB" w:rsidR="00AB6C61" w:rsidRPr="00E51046" w:rsidRDefault="00AB6C61" w:rsidP="00E51046">
          <w:pPr>
            <w:pStyle w:val="Footer"/>
            <w:tabs>
              <w:tab w:val="center" w:pos="4153"/>
              <w:tab w:val="right" w:pos="8306"/>
            </w:tabs>
            <w:rPr>
              <w:rFonts w:eastAsia="Times New Roman"/>
              <w:b/>
              <w:color w:val="000000"/>
            </w:rPr>
          </w:pPr>
        </w:p>
      </w:tc>
      <w:tc>
        <w:tcPr>
          <w:tcW w:w="5173" w:type="dxa"/>
          <w:tcBorders>
            <w:top w:val="single" w:sz="8" w:space="0" w:color="000000"/>
          </w:tcBorders>
          <w:shd w:val="clear" w:color="auto" w:fill="auto"/>
          <w:tcMar>
            <w:top w:w="340" w:type="dxa"/>
          </w:tcMar>
        </w:tcPr>
        <w:p w14:paraId="1A1C6AE1" w14:textId="77777777" w:rsidR="00AB6C61" w:rsidRPr="00E51046" w:rsidRDefault="00B8407B" w:rsidP="00E51046">
          <w:pPr>
            <w:pStyle w:val="Footer"/>
            <w:tabs>
              <w:tab w:val="center" w:pos="4153"/>
              <w:tab w:val="right" w:pos="8306"/>
            </w:tabs>
            <w:jc w:val="right"/>
            <w:rPr>
              <w:rFonts w:eastAsia="Times New Roman"/>
              <w:b/>
              <w:color w:val="000000"/>
            </w:rPr>
          </w:pPr>
          <w:r>
            <w:rPr>
              <w:noProof/>
              <w:lang w:eastAsia="en-AU"/>
            </w:rPr>
            <w:drawing>
              <wp:inline distT="0" distB="0" distL="0" distR="0" wp14:anchorId="1A1C6AF9" wp14:editId="1A1C6AFA">
                <wp:extent cx="31432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inline>
            </w:drawing>
          </w:r>
        </w:p>
      </w:tc>
    </w:tr>
    <w:bookmarkEnd w:id="0"/>
    <w:tr w:rsidR="00AB6C61" w14:paraId="1A1C6AE5" w14:textId="77777777" w:rsidTr="00AA6991">
      <w:trPr>
        <w:trHeight w:val="55"/>
      </w:trPr>
      <w:tc>
        <w:tcPr>
          <w:tcW w:w="4500" w:type="dxa"/>
          <w:vMerge/>
          <w:tcMar>
            <w:top w:w="312" w:type="dxa"/>
          </w:tcMar>
        </w:tcPr>
        <w:p w14:paraId="1A1C6AE3" w14:textId="77777777" w:rsidR="00AB6C61" w:rsidRPr="00E51046" w:rsidRDefault="00AB6C61" w:rsidP="00E51046">
          <w:pPr>
            <w:pStyle w:val="Footer"/>
            <w:tabs>
              <w:tab w:val="center" w:pos="4153"/>
              <w:tab w:val="right" w:pos="8306"/>
            </w:tabs>
            <w:rPr>
              <w:rFonts w:eastAsia="Times New Roman"/>
              <w:b/>
              <w:color w:val="000000"/>
            </w:rPr>
          </w:pPr>
        </w:p>
      </w:tc>
      <w:tc>
        <w:tcPr>
          <w:tcW w:w="5173" w:type="dxa"/>
          <w:tcMar>
            <w:top w:w="312" w:type="dxa"/>
          </w:tcMar>
        </w:tcPr>
        <w:p w14:paraId="1A1C6AE4" w14:textId="77777777" w:rsidR="00AB6C61" w:rsidRPr="00E51046" w:rsidRDefault="00AB6C61" w:rsidP="00E51046">
          <w:pPr>
            <w:pStyle w:val="Footer"/>
            <w:tabs>
              <w:tab w:val="center" w:pos="4153"/>
              <w:tab w:val="right" w:pos="8306"/>
            </w:tabs>
            <w:jc w:val="right"/>
            <w:rPr>
              <w:rFonts w:eastAsia="Times New Roman"/>
              <w:b/>
              <w:color w:val="000000"/>
            </w:rPr>
          </w:pPr>
          <w:r w:rsidRPr="00E51046">
            <w:rPr>
              <w:rFonts w:eastAsia="Times New Roman"/>
              <w:b/>
              <w:color w:val="000000"/>
            </w:rPr>
            <w:t xml:space="preserve">Page </w:t>
          </w:r>
          <w:r w:rsidRPr="00E51046">
            <w:rPr>
              <w:rFonts w:eastAsia="Times New Roman"/>
              <w:b/>
              <w:color w:val="000000"/>
            </w:rPr>
            <w:fldChar w:fldCharType="begin"/>
          </w:r>
          <w:r w:rsidRPr="00E51046">
            <w:rPr>
              <w:rFonts w:eastAsia="Times New Roman"/>
              <w:b/>
              <w:color w:val="000000"/>
            </w:rPr>
            <w:instrText xml:space="preserve"> PAGE  \* Arabic </w:instrText>
          </w:r>
          <w:r w:rsidRPr="00E51046">
            <w:rPr>
              <w:rFonts w:eastAsia="Times New Roman"/>
              <w:b/>
              <w:color w:val="000000"/>
            </w:rPr>
            <w:fldChar w:fldCharType="separate"/>
          </w:r>
          <w:r w:rsidR="00A672C5">
            <w:rPr>
              <w:rFonts w:eastAsia="Times New Roman"/>
              <w:b/>
              <w:noProof/>
              <w:color w:val="000000"/>
            </w:rPr>
            <w:t>3</w:t>
          </w:r>
          <w:r w:rsidRPr="00E51046">
            <w:rPr>
              <w:rFonts w:eastAsia="Times New Roman"/>
              <w:b/>
              <w:color w:val="000000"/>
            </w:rPr>
            <w:fldChar w:fldCharType="end"/>
          </w:r>
          <w:r w:rsidRPr="00E51046">
            <w:rPr>
              <w:rFonts w:eastAsia="Times New Roman"/>
              <w:b/>
              <w:color w:val="000000"/>
            </w:rPr>
            <w:t xml:space="preserve"> of </w:t>
          </w:r>
          <w:r w:rsidRPr="00E51046">
            <w:rPr>
              <w:rFonts w:eastAsia="Times New Roman"/>
              <w:b/>
              <w:color w:val="000000"/>
            </w:rPr>
            <w:fldChar w:fldCharType="begin"/>
          </w:r>
          <w:r w:rsidRPr="00E51046">
            <w:rPr>
              <w:rFonts w:eastAsia="Times New Roman"/>
              <w:b/>
              <w:color w:val="000000"/>
            </w:rPr>
            <w:instrText xml:space="preserve"> NUMPAGES  \* Arabic </w:instrText>
          </w:r>
          <w:r w:rsidRPr="00E51046">
            <w:rPr>
              <w:rFonts w:eastAsia="Times New Roman"/>
              <w:b/>
              <w:color w:val="000000"/>
            </w:rPr>
            <w:fldChar w:fldCharType="separate"/>
          </w:r>
          <w:r w:rsidR="00A672C5">
            <w:rPr>
              <w:rFonts w:eastAsia="Times New Roman"/>
              <w:b/>
              <w:noProof/>
              <w:color w:val="000000"/>
            </w:rPr>
            <w:t>3</w:t>
          </w:r>
          <w:r w:rsidRPr="00E51046">
            <w:rPr>
              <w:rFonts w:eastAsia="Times New Roman"/>
              <w:b/>
              <w:color w:val="000000"/>
            </w:rPr>
            <w:fldChar w:fldCharType="end"/>
          </w:r>
        </w:p>
      </w:tc>
    </w:tr>
  </w:tbl>
  <w:p w14:paraId="1A1C6AE6" w14:textId="77777777" w:rsidR="00AB6C61" w:rsidRPr="00DD2C78" w:rsidRDefault="00AB6C61" w:rsidP="00DD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6AF8" w14:textId="50008CC7" w:rsidR="00AB6C61" w:rsidRPr="00AF1DBA" w:rsidRDefault="009835EC">
    <w:pPr>
      <w:pStyle w:val="Footer"/>
    </w:pPr>
    <w:r>
      <w:rPr>
        <w:noProof/>
        <w:lang w:eastAsia="en-AU"/>
      </w:rPr>
      <mc:AlternateContent>
        <mc:Choice Requires="wps">
          <w:drawing>
            <wp:anchor distT="0" distB="0" distL="0" distR="0" simplePos="0" relativeHeight="251659264" behindDoc="0" locked="0" layoutInCell="1" allowOverlap="1" wp14:anchorId="40257F71" wp14:editId="5B170197">
              <wp:simplePos x="0" y="0"/>
              <wp:positionH relativeFrom="leftMargin">
                <wp:posOffset>147637</wp:posOffset>
              </wp:positionH>
              <wp:positionV relativeFrom="paragraph">
                <wp:posOffset>-225425</wp:posOffset>
              </wp:positionV>
              <wp:extent cx="443865" cy="443865"/>
              <wp:effectExtent l="0" t="0" r="2540" b="698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B51CD2" w14:textId="5D1F6985"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257F71" id="_x0000_t202" coordsize="21600,21600" o:spt="202" path="m,l,21600r21600,l21600,xe">
              <v:stroke joinstyle="miter"/>
              <v:path gradientshapeok="t" o:connecttype="rect"/>
            </v:shapetype>
            <v:shape id="Text Box 2" o:spid="_x0000_s1028" type="#_x0000_t202" alt="OFFICIAL" style="position:absolute;margin-left:11.6pt;margin-top:-17.75pt;width:34.95pt;height:34.95pt;z-index:251659264;visibility:visible;mso-wrap-style:none;mso-wrap-distance-left:0;mso-wrap-distance-top:0;mso-wrap-distance-right:0;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" filled="f" stroked="f">
              <v:textbox style="mso-fit-shape-to-text:t" inset="5pt,0,0,0">
                <w:txbxContent>
                  <w:p w14:paraId="36B51CD2" w14:textId="5D1F6985" w:rsidR="009835EC" w:rsidRPr="009835EC" w:rsidRDefault="009835EC">
                    <w:pPr>
                      <w:rPr>
                        <w:rFonts w:eastAsia="Calibri" w:cs="Calibri"/>
                        <w:noProof/>
                        <w:color w:val="000000"/>
                        <w:sz w:val="22"/>
                        <w:szCs w:val="22"/>
                      </w:rPr>
                    </w:pPr>
                    <w:r w:rsidRPr="009835EC">
                      <w:rPr>
                        <w:rFonts w:eastAsia="Calibri" w:cs="Calibri"/>
                        <w:noProof/>
                        <w:color w:val="000000"/>
                        <w:sz w:val="22"/>
                        <w:szCs w:val="22"/>
                      </w:rPr>
                      <w:t>OFFICIAL</w:t>
                    </w:r>
                  </w:p>
                </w:txbxContent>
              </v:textbox>
              <w10:wrap type="square" anchorx="margin"/>
            </v:shape>
          </w:pict>
        </mc:Fallback>
      </mc:AlternateContent>
    </w:r>
    <w:r w:rsidR="00B8407B">
      <w:rPr>
        <w:noProof/>
        <w:lang w:eastAsia="en-AU"/>
      </w:rPr>
      <w:drawing>
        <wp:anchor distT="0" distB="0" distL="114300" distR="114300" simplePos="0" relativeHeight="251658240" behindDoc="0" locked="0" layoutInCell="1" allowOverlap="1" wp14:anchorId="1A1C6AFD" wp14:editId="1A1C6AFE">
          <wp:simplePos x="0" y="0"/>
          <wp:positionH relativeFrom="column">
            <wp:posOffset>3003550</wp:posOffset>
          </wp:positionH>
          <wp:positionV relativeFrom="paragraph">
            <wp:posOffset>-481965</wp:posOffset>
          </wp:positionV>
          <wp:extent cx="3143250" cy="371475"/>
          <wp:effectExtent l="0" t="0" r="0" b="952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F515" w14:textId="77777777" w:rsidR="005870DE" w:rsidRDefault="005870DE">
      <w:r>
        <w:separator/>
      </w:r>
    </w:p>
  </w:footnote>
  <w:footnote w:type="continuationSeparator" w:id="0">
    <w:p w14:paraId="0692E951" w14:textId="77777777" w:rsidR="005870DE" w:rsidRDefault="0058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7" w:type="pct"/>
      <w:tblCellMar>
        <w:left w:w="0" w:type="dxa"/>
        <w:right w:w="0" w:type="dxa"/>
      </w:tblCellMar>
      <w:tblLook w:val="01C0" w:firstRow="0" w:lastRow="1" w:firstColumn="1" w:lastColumn="1" w:noHBand="0" w:noVBand="0"/>
    </w:tblPr>
    <w:tblGrid>
      <w:gridCol w:w="7327"/>
      <w:gridCol w:w="2209"/>
    </w:tblGrid>
    <w:tr w:rsidR="00AB6C61" w:rsidRPr="00AF1DBA" w14:paraId="1A1C6AE9" w14:textId="77777777" w:rsidTr="00E51046">
      <w:trPr>
        <w:trHeight w:hRule="exact" w:val="397"/>
      </w:trPr>
      <w:tc>
        <w:tcPr>
          <w:tcW w:w="3842" w:type="pct"/>
        </w:tcPr>
        <w:p w14:paraId="1A1C6AE7" w14:textId="77777777" w:rsidR="00AB6C61" w:rsidRPr="00AF1DBA" w:rsidRDefault="00B8407B" w:rsidP="00AF1DBA">
          <w:pPr>
            <w:pStyle w:val="Normal-SingleSpacing"/>
          </w:pPr>
          <w:bookmarkStart w:id="1" w:name="Header"/>
          <w:bookmarkEnd w:id="1"/>
          <w:r>
            <w:rPr>
              <w:noProof/>
              <w:lang w:eastAsia="en-AU"/>
            </w:rPr>
            <w:drawing>
              <wp:anchor distT="0" distB="0" distL="114300" distR="114300" simplePos="0" relativeHeight="251657216" behindDoc="1" locked="0" layoutInCell="1" allowOverlap="1" wp14:anchorId="1A1C6AFB" wp14:editId="1A1C6AFC">
                <wp:simplePos x="0" y="0"/>
                <wp:positionH relativeFrom="margin">
                  <wp:posOffset>-360045</wp:posOffset>
                </wp:positionH>
                <wp:positionV relativeFrom="margin">
                  <wp:align>top</wp:align>
                </wp:positionV>
                <wp:extent cx="6844665" cy="1890395"/>
                <wp:effectExtent l="0" t="0" r="0" b="0"/>
                <wp:wrapNone/>
                <wp:docPr id="35" name="Picture 35" descr="yellow_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llow_inte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665" cy="189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8" w:type="pct"/>
        </w:tcPr>
        <w:p w14:paraId="1A1C6AE8" w14:textId="77777777" w:rsidR="00AB6C61" w:rsidRPr="00AF1DBA" w:rsidRDefault="00AB6C61" w:rsidP="00AF1DBA">
          <w:pPr>
            <w:pStyle w:val="Normal-SingleSpacing"/>
          </w:pPr>
        </w:p>
      </w:tc>
    </w:tr>
    <w:tr w:rsidR="00AB6C61" w:rsidRPr="00B82E99" w14:paraId="1A1C6AEB" w14:textId="77777777" w:rsidTr="00E51046">
      <w:trPr>
        <w:trHeight w:val="884"/>
      </w:trPr>
      <w:tc>
        <w:tcPr>
          <w:tcW w:w="5000" w:type="pct"/>
          <w:gridSpan w:val="2"/>
        </w:tcPr>
        <w:p w14:paraId="1A1C6AEA" w14:textId="18353653" w:rsidR="00AB6C61" w:rsidRPr="00887B73" w:rsidRDefault="009835EC" w:rsidP="00E51046">
          <w:pPr>
            <w:pStyle w:val="Header"/>
            <w:adjustRightInd w:val="0"/>
            <w:snapToGrid w:val="0"/>
          </w:pPr>
          <w:r>
            <w:t>Feedback Form</w:t>
          </w:r>
        </w:p>
      </w:tc>
    </w:tr>
    <w:tr w:rsidR="00AB6C61" w:rsidRPr="00E51046" w14:paraId="1A1C6AF6" w14:textId="77777777" w:rsidTr="00B8407B">
      <w:trPr>
        <w:trHeight w:hRule="exact" w:val="1992"/>
      </w:trPr>
      <w:tc>
        <w:tcPr>
          <w:tcW w:w="5000" w:type="pct"/>
          <w:gridSpan w:val="2"/>
        </w:tcPr>
        <w:p w14:paraId="1A1C6AEC" w14:textId="77777777" w:rsidR="00AB6C61" w:rsidRDefault="00AB6C61" w:rsidP="00AF1DBA">
          <w:pPr>
            <w:pStyle w:val="Normal-SingleSpacing"/>
          </w:pPr>
        </w:p>
        <w:p w14:paraId="1A1C6AED" w14:textId="77777777" w:rsidR="00B8407B" w:rsidRDefault="00B8407B" w:rsidP="00AF1DBA">
          <w:pPr>
            <w:pStyle w:val="Normal-SingleSpacing"/>
          </w:pPr>
        </w:p>
        <w:tbl>
          <w:tblPr>
            <w:tblW w:w="5084" w:type="pct"/>
            <w:tblCellMar>
              <w:left w:w="0" w:type="dxa"/>
              <w:right w:w="0" w:type="dxa"/>
            </w:tblCellMar>
            <w:tblLook w:val="0000" w:firstRow="0" w:lastRow="0" w:firstColumn="0" w:lastColumn="0" w:noHBand="0" w:noVBand="0"/>
          </w:tblPr>
          <w:tblGrid>
            <w:gridCol w:w="7202"/>
            <w:gridCol w:w="101"/>
            <w:gridCol w:w="2234"/>
            <w:gridCol w:w="159"/>
          </w:tblGrid>
          <w:tr w:rsidR="00C27C05" w14:paraId="1A1C6AF1" w14:textId="77777777" w:rsidTr="00D62299">
            <w:trPr>
              <w:trHeight w:val="371"/>
            </w:trPr>
            <w:tc>
              <w:tcPr>
                <w:tcW w:w="3714" w:type="pct"/>
              </w:tcPr>
              <w:p w14:paraId="1A1C6AEE" w14:textId="575C07B3" w:rsidR="00C27C05" w:rsidRPr="0021269B" w:rsidRDefault="00E57613" w:rsidP="006141E0">
                <w:pPr>
                  <w:pStyle w:val="CoverSubheading"/>
                  <w:rPr>
                    <w:b/>
                  </w:rPr>
                </w:pPr>
                <w:bookmarkStart w:id="2" w:name="LSGrid"/>
                <w:r>
                  <w:rPr>
                    <w:b/>
                  </w:rPr>
                  <w:t xml:space="preserve">PROS 19/03 </w:t>
                </w:r>
                <w:r w:rsidR="009835EC">
                  <w:rPr>
                    <w:b/>
                  </w:rPr>
                  <w:t>Strategic Management Standard</w:t>
                </w:r>
              </w:p>
            </w:tc>
            <w:tc>
              <w:tcPr>
                <w:tcW w:w="1286" w:type="pct"/>
                <w:gridSpan w:val="3"/>
              </w:tcPr>
              <w:p w14:paraId="1A1C6AEF" w14:textId="77777777" w:rsidR="00C27C05" w:rsidRDefault="00C27C05" w:rsidP="00D62299">
                <w:pPr>
                  <w:pStyle w:val="CoverDetails"/>
                  <w:adjustRightInd w:val="0"/>
                  <w:snapToGrid w:val="0"/>
                </w:pPr>
              </w:p>
              <w:p w14:paraId="1A1C6AF0" w14:textId="77777777" w:rsidR="00C27C05" w:rsidRDefault="00C27C05" w:rsidP="00D62299">
                <w:pPr>
                  <w:pStyle w:val="CoverDetails"/>
                  <w:adjustRightInd w:val="0"/>
                  <w:snapToGrid w:val="0"/>
                </w:pPr>
              </w:p>
            </w:tc>
          </w:tr>
          <w:bookmarkEnd w:id="2"/>
          <w:tr w:rsidR="00C27C05" w14:paraId="1A1C6AF4" w14:textId="77777777" w:rsidTr="00D62299">
            <w:trPr>
              <w:gridAfter w:val="1"/>
              <w:wAfter w:w="83" w:type="pct"/>
              <w:trHeight w:val="487"/>
            </w:trPr>
            <w:tc>
              <w:tcPr>
                <w:tcW w:w="3766" w:type="pct"/>
                <w:gridSpan w:val="2"/>
              </w:tcPr>
              <w:p w14:paraId="1A1C6AF2" w14:textId="77777777" w:rsidR="00C27C05" w:rsidRPr="00E51046" w:rsidRDefault="00C27C05" w:rsidP="006141E0">
                <w:pPr>
                  <w:pStyle w:val="TableText"/>
                  <w:rPr>
                    <w:sz w:val="17"/>
                  </w:rPr>
                </w:pPr>
              </w:p>
            </w:tc>
            <w:tc>
              <w:tcPr>
                <w:tcW w:w="1152" w:type="pct"/>
              </w:tcPr>
              <w:p w14:paraId="1A1C6AF3" w14:textId="77777777" w:rsidR="00C27C05" w:rsidRPr="00E51046" w:rsidRDefault="00C27C05" w:rsidP="00D62299">
                <w:pPr>
                  <w:rPr>
                    <w:sz w:val="17"/>
                  </w:rPr>
                </w:pPr>
              </w:p>
            </w:tc>
          </w:tr>
        </w:tbl>
        <w:p w14:paraId="1A1C6AF5" w14:textId="77777777" w:rsidR="00B8407B" w:rsidRPr="00E51046" w:rsidRDefault="00B8407B" w:rsidP="00AF1DBA">
          <w:pPr>
            <w:pStyle w:val="Normal-SingleSpacing"/>
          </w:pPr>
        </w:p>
      </w:tc>
    </w:tr>
  </w:tbl>
  <w:p w14:paraId="1A1C6AF7" w14:textId="77777777" w:rsidR="00AB6C61" w:rsidRPr="00006074" w:rsidRDefault="00AB6C61" w:rsidP="00006074">
    <w:pPr>
      <w:pStyle w:val="table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2EA34E8"/>
    <w:lvl w:ilvl="0">
      <w:start w:val="1"/>
      <w:numFmt w:val="decimal"/>
      <w:lvlText w:val="%1."/>
      <w:lvlJc w:val="left"/>
      <w:pPr>
        <w:tabs>
          <w:tab w:val="num" w:pos="1209"/>
        </w:tabs>
        <w:ind w:left="1209" w:hanging="360"/>
      </w:pPr>
    </w:lvl>
  </w:abstractNum>
  <w:abstractNum w:abstractNumId="1" w15:restartNumberingAfterBreak="0">
    <w:nsid w:val="03C66470"/>
    <w:multiLevelType w:val="hybridMultilevel"/>
    <w:tmpl w:val="DE806DF2"/>
    <w:lvl w:ilvl="0" w:tplc="9E14FCE6">
      <w:start w:val="1"/>
      <w:numFmt w:val="decimal"/>
      <w:pStyle w:val="TableNumbering"/>
      <w:lvlText w:val="%1."/>
      <w:lvlJc w:val="left"/>
      <w:pPr>
        <w:tabs>
          <w:tab w:val="num" w:pos="720"/>
        </w:tabs>
        <w:ind w:left="720" w:hanging="360"/>
      </w:pPr>
    </w:lvl>
    <w:lvl w:ilvl="1" w:tplc="8F12446C" w:tentative="1">
      <w:start w:val="1"/>
      <w:numFmt w:val="lowerLetter"/>
      <w:lvlText w:val="%2."/>
      <w:lvlJc w:val="left"/>
      <w:pPr>
        <w:tabs>
          <w:tab w:val="num" w:pos="1440"/>
        </w:tabs>
        <w:ind w:left="1440" w:hanging="360"/>
      </w:pPr>
    </w:lvl>
    <w:lvl w:ilvl="2" w:tplc="455E760A" w:tentative="1">
      <w:start w:val="1"/>
      <w:numFmt w:val="lowerRoman"/>
      <w:lvlText w:val="%3."/>
      <w:lvlJc w:val="right"/>
      <w:pPr>
        <w:tabs>
          <w:tab w:val="num" w:pos="2160"/>
        </w:tabs>
        <w:ind w:left="2160" w:hanging="180"/>
      </w:pPr>
    </w:lvl>
    <w:lvl w:ilvl="3" w:tplc="CB02A480" w:tentative="1">
      <w:start w:val="1"/>
      <w:numFmt w:val="decimal"/>
      <w:lvlText w:val="%4."/>
      <w:lvlJc w:val="left"/>
      <w:pPr>
        <w:tabs>
          <w:tab w:val="num" w:pos="2880"/>
        </w:tabs>
        <w:ind w:left="2880" w:hanging="360"/>
      </w:pPr>
    </w:lvl>
    <w:lvl w:ilvl="4" w:tplc="4D16AC4C" w:tentative="1">
      <w:start w:val="1"/>
      <w:numFmt w:val="lowerLetter"/>
      <w:lvlText w:val="%5."/>
      <w:lvlJc w:val="left"/>
      <w:pPr>
        <w:tabs>
          <w:tab w:val="num" w:pos="3600"/>
        </w:tabs>
        <w:ind w:left="3600" w:hanging="360"/>
      </w:pPr>
    </w:lvl>
    <w:lvl w:ilvl="5" w:tplc="864C8224" w:tentative="1">
      <w:start w:val="1"/>
      <w:numFmt w:val="lowerRoman"/>
      <w:lvlText w:val="%6."/>
      <w:lvlJc w:val="right"/>
      <w:pPr>
        <w:tabs>
          <w:tab w:val="num" w:pos="4320"/>
        </w:tabs>
        <w:ind w:left="4320" w:hanging="180"/>
      </w:pPr>
    </w:lvl>
    <w:lvl w:ilvl="6" w:tplc="0396F59C" w:tentative="1">
      <w:start w:val="1"/>
      <w:numFmt w:val="decimal"/>
      <w:lvlText w:val="%7."/>
      <w:lvlJc w:val="left"/>
      <w:pPr>
        <w:tabs>
          <w:tab w:val="num" w:pos="5040"/>
        </w:tabs>
        <w:ind w:left="5040" w:hanging="360"/>
      </w:pPr>
    </w:lvl>
    <w:lvl w:ilvl="7" w:tplc="0DF499F8" w:tentative="1">
      <w:start w:val="1"/>
      <w:numFmt w:val="lowerLetter"/>
      <w:lvlText w:val="%8."/>
      <w:lvlJc w:val="left"/>
      <w:pPr>
        <w:tabs>
          <w:tab w:val="num" w:pos="5760"/>
        </w:tabs>
        <w:ind w:left="5760" w:hanging="360"/>
      </w:pPr>
    </w:lvl>
    <w:lvl w:ilvl="8" w:tplc="4A10A724" w:tentative="1">
      <w:start w:val="1"/>
      <w:numFmt w:val="lowerRoman"/>
      <w:lvlText w:val="%9."/>
      <w:lvlJc w:val="right"/>
      <w:pPr>
        <w:tabs>
          <w:tab w:val="num" w:pos="6480"/>
        </w:tabs>
        <w:ind w:left="6480" w:hanging="180"/>
      </w:pPr>
    </w:lvl>
  </w:abstractNum>
  <w:abstractNum w:abstractNumId="2" w15:restartNumberingAfterBreak="0">
    <w:nsid w:val="0991230B"/>
    <w:multiLevelType w:val="multilevel"/>
    <w:tmpl w:val="DF42AA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 w15:restartNumberingAfterBreak="0">
    <w:nsid w:val="0AB7474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65172F"/>
    <w:multiLevelType w:val="hybridMultilevel"/>
    <w:tmpl w:val="2572102A"/>
    <w:lvl w:ilvl="0" w:tplc="5B461D48">
      <w:start w:val="1"/>
      <w:numFmt w:val="none"/>
      <w:lvlText w:val="Source: "/>
      <w:lvlJc w:val="left"/>
      <w:pPr>
        <w:tabs>
          <w:tab w:val="num" w:pos="567"/>
        </w:tabs>
        <w:ind w:left="567" w:hanging="567"/>
      </w:pPr>
      <w:rPr>
        <w:rFonts w:hint="default"/>
      </w:rPr>
    </w:lvl>
    <w:lvl w:ilvl="1" w:tplc="C92EA714" w:tentative="1">
      <w:start w:val="1"/>
      <w:numFmt w:val="lowerLetter"/>
      <w:lvlText w:val="%2."/>
      <w:lvlJc w:val="left"/>
      <w:pPr>
        <w:tabs>
          <w:tab w:val="num" w:pos="1440"/>
        </w:tabs>
        <w:ind w:left="1440" w:hanging="360"/>
      </w:pPr>
    </w:lvl>
    <w:lvl w:ilvl="2" w:tplc="21AC33F4" w:tentative="1">
      <w:start w:val="1"/>
      <w:numFmt w:val="lowerRoman"/>
      <w:lvlText w:val="%3."/>
      <w:lvlJc w:val="right"/>
      <w:pPr>
        <w:tabs>
          <w:tab w:val="num" w:pos="2160"/>
        </w:tabs>
        <w:ind w:left="2160" w:hanging="180"/>
      </w:pPr>
    </w:lvl>
    <w:lvl w:ilvl="3" w:tplc="8D687976" w:tentative="1">
      <w:start w:val="1"/>
      <w:numFmt w:val="decimal"/>
      <w:lvlText w:val="%4."/>
      <w:lvlJc w:val="left"/>
      <w:pPr>
        <w:tabs>
          <w:tab w:val="num" w:pos="2880"/>
        </w:tabs>
        <w:ind w:left="2880" w:hanging="360"/>
      </w:pPr>
    </w:lvl>
    <w:lvl w:ilvl="4" w:tplc="11EE5E40" w:tentative="1">
      <w:start w:val="1"/>
      <w:numFmt w:val="lowerLetter"/>
      <w:lvlText w:val="%5."/>
      <w:lvlJc w:val="left"/>
      <w:pPr>
        <w:tabs>
          <w:tab w:val="num" w:pos="3600"/>
        </w:tabs>
        <w:ind w:left="3600" w:hanging="360"/>
      </w:pPr>
    </w:lvl>
    <w:lvl w:ilvl="5" w:tplc="49243B48" w:tentative="1">
      <w:start w:val="1"/>
      <w:numFmt w:val="lowerRoman"/>
      <w:lvlText w:val="%6."/>
      <w:lvlJc w:val="right"/>
      <w:pPr>
        <w:tabs>
          <w:tab w:val="num" w:pos="4320"/>
        </w:tabs>
        <w:ind w:left="4320" w:hanging="180"/>
      </w:pPr>
    </w:lvl>
    <w:lvl w:ilvl="6" w:tplc="CD1EA2E2" w:tentative="1">
      <w:start w:val="1"/>
      <w:numFmt w:val="decimal"/>
      <w:lvlText w:val="%7."/>
      <w:lvlJc w:val="left"/>
      <w:pPr>
        <w:tabs>
          <w:tab w:val="num" w:pos="5040"/>
        </w:tabs>
        <w:ind w:left="5040" w:hanging="360"/>
      </w:pPr>
    </w:lvl>
    <w:lvl w:ilvl="7" w:tplc="3AFAE6CC" w:tentative="1">
      <w:start w:val="1"/>
      <w:numFmt w:val="lowerLetter"/>
      <w:lvlText w:val="%8."/>
      <w:lvlJc w:val="left"/>
      <w:pPr>
        <w:tabs>
          <w:tab w:val="num" w:pos="5760"/>
        </w:tabs>
        <w:ind w:left="5760" w:hanging="360"/>
      </w:pPr>
    </w:lvl>
    <w:lvl w:ilvl="8" w:tplc="B4F0DE22" w:tentative="1">
      <w:start w:val="1"/>
      <w:numFmt w:val="lowerRoman"/>
      <w:lvlText w:val="%9."/>
      <w:lvlJc w:val="right"/>
      <w:pPr>
        <w:tabs>
          <w:tab w:val="num" w:pos="6480"/>
        </w:tabs>
        <w:ind w:left="6480" w:hanging="180"/>
      </w:pPr>
    </w:lvl>
  </w:abstractNum>
  <w:abstractNum w:abstractNumId="5" w15:restartNumberingAfterBreak="0">
    <w:nsid w:val="15853F75"/>
    <w:multiLevelType w:val="hybridMultilevel"/>
    <w:tmpl w:val="CA1AD1AE"/>
    <w:lvl w:ilvl="0" w:tplc="A81813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C81A15"/>
    <w:multiLevelType w:val="hybridMultilevel"/>
    <w:tmpl w:val="EAD47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FD63F8"/>
    <w:multiLevelType w:val="multilevel"/>
    <w:tmpl w:val="724A041A"/>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AA251DD"/>
    <w:multiLevelType w:val="hybridMultilevel"/>
    <w:tmpl w:val="98186ECA"/>
    <w:lvl w:ilvl="0" w:tplc="18A27B00">
      <w:start w:val="1"/>
      <w:numFmt w:val="bullet"/>
      <w:lvlText w:val=""/>
      <w:lvlJc w:val="left"/>
      <w:pPr>
        <w:tabs>
          <w:tab w:val="num" w:pos="360"/>
        </w:tabs>
        <w:ind w:left="36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2054D"/>
    <w:multiLevelType w:val="hybridMultilevel"/>
    <w:tmpl w:val="1810A346"/>
    <w:lvl w:ilvl="0" w:tplc="02DADB3E">
      <w:start w:val="1"/>
      <w:numFmt w:val="bullet"/>
      <w:pStyle w:val="TableBullet"/>
      <w:lvlText w:val=""/>
      <w:lvlJc w:val="left"/>
      <w:pPr>
        <w:tabs>
          <w:tab w:val="num" w:pos="284"/>
        </w:tabs>
        <w:ind w:left="567" w:hanging="283"/>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53A77"/>
    <w:multiLevelType w:val="hybridMultilevel"/>
    <w:tmpl w:val="604CB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3D4BAF"/>
    <w:multiLevelType w:val="hybridMultilevel"/>
    <w:tmpl w:val="87A0A4A6"/>
    <w:lvl w:ilvl="0" w:tplc="BBAA2030">
      <w:start w:val="1"/>
      <w:numFmt w:val="decimal"/>
      <w:lvlText w:val="Principle %1:"/>
      <w:lvlJc w:val="left"/>
      <w:pPr>
        <w:tabs>
          <w:tab w:val="num" w:pos="170"/>
        </w:tabs>
        <w:ind w:left="170" w:hanging="17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532A4A7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6000CE0"/>
    <w:multiLevelType w:val="multilevel"/>
    <w:tmpl w:val="663A384C"/>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bullet"/>
      <w:pStyle w:val="ListNumber4"/>
      <w:lvlText w:val=""/>
      <w:lvlJc w:val="left"/>
      <w:pPr>
        <w:tabs>
          <w:tab w:val="num" w:pos="1134"/>
        </w:tabs>
        <w:ind w:left="1134" w:hanging="283"/>
      </w:pPr>
      <w:rPr>
        <w:rFonts w:ascii="Symbol" w:hAnsi="Symbol" w:hint="default"/>
      </w:rPr>
    </w:lvl>
    <w:lvl w:ilvl="4">
      <w:start w:val="1"/>
      <w:numFmt w:val="bullet"/>
      <w:pStyle w:val="ListNumber5"/>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14" w15:restartNumberingAfterBreak="0">
    <w:nsid w:val="576E5D9E"/>
    <w:multiLevelType w:val="hybridMultilevel"/>
    <w:tmpl w:val="BF4090DC"/>
    <w:lvl w:ilvl="0" w:tplc="D694A842">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8126F5B"/>
    <w:multiLevelType w:val="hybridMultilevel"/>
    <w:tmpl w:val="A62ECD7E"/>
    <w:lvl w:ilvl="0" w:tplc="E5E8AB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3365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B1678DF"/>
    <w:multiLevelType w:val="multilevel"/>
    <w:tmpl w:val="0C520A3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Restart w:val="0"/>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Times New Roman" w:hAnsi="Times New Roman" w:cs="Times New Roman" w:hint="default"/>
      </w:rPr>
    </w:lvl>
    <w:lvl w:ilvl="3">
      <w:start w:val="1"/>
      <w:numFmt w:val="bullet"/>
      <w:lvlRestart w:val="0"/>
      <w:pStyle w:val="ListBullet4"/>
      <w:lvlText w:val="○"/>
      <w:lvlJc w:val="left"/>
      <w:pPr>
        <w:tabs>
          <w:tab w:val="num" w:pos="1134"/>
        </w:tabs>
        <w:ind w:left="1134" w:hanging="283"/>
      </w:pPr>
      <w:rPr>
        <w:rFonts w:ascii="Times New Roman" w:hAnsi="Times New Roman" w:cs="Times New Roman" w:hint="default"/>
      </w:rPr>
    </w:lvl>
    <w:lvl w:ilvl="4">
      <w:numFmt w:val="none"/>
      <w:lvlText w:val=""/>
      <w:lvlJc w:val="left"/>
      <w:pPr>
        <w:tabs>
          <w:tab w:val="num" w:pos="360"/>
        </w:tabs>
      </w:p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8" w15:restartNumberingAfterBreak="0">
    <w:nsid w:val="71F62F98"/>
    <w:multiLevelType w:val="multilevel"/>
    <w:tmpl w:val="EAC29692"/>
    <w:lvl w:ilvl="0">
      <w:start w:val="1"/>
      <w:numFmt w:val="decimal"/>
      <w:pStyle w:val="AppendixHeading1"/>
      <w:lvlText w:val="Appendix %1:"/>
      <w:lvlJc w:val="left"/>
      <w:pPr>
        <w:tabs>
          <w:tab w:val="num" w:pos="567"/>
        </w:tabs>
        <w:ind w:left="567" w:hanging="567"/>
      </w:pPr>
      <w:rPr>
        <w:rFonts w:hint="default"/>
      </w:rPr>
    </w:lvl>
    <w:lvl w:ilvl="1">
      <w:start w:val="1"/>
      <w:numFmt w:val="decimal"/>
      <w:pStyle w:val="AppendixHeading2"/>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num w:numId="1">
    <w:abstractNumId w:val="17"/>
  </w:num>
  <w:num w:numId="2">
    <w:abstractNumId w:val="11"/>
  </w:num>
  <w:num w:numId="3">
    <w:abstractNumId w:val="4"/>
  </w:num>
  <w:num w:numId="4">
    <w:abstractNumId w:val="8"/>
  </w:num>
  <w:num w:numId="5">
    <w:abstractNumId w:val="14"/>
  </w:num>
  <w:num w:numId="6">
    <w:abstractNumId w:val="0"/>
  </w:num>
  <w:num w:numId="7">
    <w:abstractNumId w:val="16"/>
  </w:num>
  <w:num w:numId="8">
    <w:abstractNumId w:val="12"/>
  </w:num>
  <w:num w:numId="9">
    <w:abstractNumId w:val="18"/>
  </w:num>
  <w:num w:numId="10">
    <w:abstractNumId w:val="3"/>
  </w:num>
  <w:num w:numId="11">
    <w:abstractNumId w:val="2"/>
  </w:num>
  <w:num w:numId="12">
    <w:abstractNumId w:val="7"/>
  </w:num>
  <w:num w:numId="13">
    <w:abstractNumId w:val="17"/>
  </w:num>
  <w:num w:numId="14">
    <w:abstractNumId w:val="13"/>
  </w:num>
  <w:num w:numId="15">
    <w:abstractNumId w:val="9"/>
  </w:num>
  <w:num w:numId="16">
    <w:abstractNumId w:val="1"/>
  </w:num>
  <w:num w:numId="17">
    <w:abstractNumId w:val="1"/>
  </w:num>
  <w:num w:numId="18">
    <w:abstractNumId w:val="2"/>
  </w:num>
  <w:num w:numId="19">
    <w:abstractNumId w:val="15"/>
  </w:num>
  <w:num w:numId="20">
    <w:abstractNumId w:val="10"/>
  </w:num>
  <w:num w:numId="21">
    <w:abstractNumId w:val="6"/>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 w:val="Yellow"/>
    <w:docVar w:name="Tint" w:val="10724259"/>
  </w:docVars>
  <w:rsids>
    <w:rsidRoot w:val="00DF0DE5"/>
    <w:rsid w:val="00000C77"/>
    <w:rsid w:val="00003DAF"/>
    <w:rsid w:val="00006074"/>
    <w:rsid w:val="00006FC0"/>
    <w:rsid w:val="00011809"/>
    <w:rsid w:val="000164FB"/>
    <w:rsid w:val="00020FC9"/>
    <w:rsid w:val="000215FE"/>
    <w:rsid w:val="0003494E"/>
    <w:rsid w:val="000423EB"/>
    <w:rsid w:val="00046882"/>
    <w:rsid w:val="00051610"/>
    <w:rsid w:val="00053607"/>
    <w:rsid w:val="00054893"/>
    <w:rsid w:val="00062D99"/>
    <w:rsid w:val="00067F4A"/>
    <w:rsid w:val="000734BB"/>
    <w:rsid w:val="00086651"/>
    <w:rsid w:val="0009046C"/>
    <w:rsid w:val="000916EF"/>
    <w:rsid w:val="00093181"/>
    <w:rsid w:val="00093808"/>
    <w:rsid w:val="00093D6F"/>
    <w:rsid w:val="0009638E"/>
    <w:rsid w:val="000964FA"/>
    <w:rsid w:val="000A228B"/>
    <w:rsid w:val="000A671C"/>
    <w:rsid w:val="000B20BE"/>
    <w:rsid w:val="000B26C4"/>
    <w:rsid w:val="000B657A"/>
    <w:rsid w:val="000B7C02"/>
    <w:rsid w:val="000C3F40"/>
    <w:rsid w:val="000D1BC1"/>
    <w:rsid w:val="000D1FDB"/>
    <w:rsid w:val="000D75F3"/>
    <w:rsid w:val="000E1FC0"/>
    <w:rsid w:val="000E3D17"/>
    <w:rsid w:val="000F25C9"/>
    <w:rsid w:val="000F420F"/>
    <w:rsid w:val="000F64CE"/>
    <w:rsid w:val="00103006"/>
    <w:rsid w:val="00112574"/>
    <w:rsid w:val="00114171"/>
    <w:rsid w:val="00116B1D"/>
    <w:rsid w:val="001208E1"/>
    <w:rsid w:val="00124CBE"/>
    <w:rsid w:val="00137984"/>
    <w:rsid w:val="0014146F"/>
    <w:rsid w:val="001469C9"/>
    <w:rsid w:val="00154828"/>
    <w:rsid w:val="0015702B"/>
    <w:rsid w:val="00165B3F"/>
    <w:rsid w:val="00176427"/>
    <w:rsid w:val="00177077"/>
    <w:rsid w:val="00177264"/>
    <w:rsid w:val="00180E6C"/>
    <w:rsid w:val="0018531C"/>
    <w:rsid w:val="00190A06"/>
    <w:rsid w:val="0019255E"/>
    <w:rsid w:val="001939FC"/>
    <w:rsid w:val="001951FF"/>
    <w:rsid w:val="00195F27"/>
    <w:rsid w:val="001A0B2A"/>
    <w:rsid w:val="001A0BAC"/>
    <w:rsid w:val="001A1225"/>
    <w:rsid w:val="001A15CC"/>
    <w:rsid w:val="001A41B0"/>
    <w:rsid w:val="001A4A72"/>
    <w:rsid w:val="001B4C0E"/>
    <w:rsid w:val="001C097A"/>
    <w:rsid w:val="001C541B"/>
    <w:rsid w:val="001D296A"/>
    <w:rsid w:val="001D2C6F"/>
    <w:rsid w:val="001D2D65"/>
    <w:rsid w:val="001D56F3"/>
    <w:rsid w:val="001D696E"/>
    <w:rsid w:val="001D7EFD"/>
    <w:rsid w:val="001E2552"/>
    <w:rsid w:val="001E458B"/>
    <w:rsid w:val="001E5C0F"/>
    <w:rsid w:val="001E6150"/>
    <w:rsid w:val="001F1546"/>
    <w:rsid w:val="001F2103"/>
    <w:rsid w:val="001F443D"/>
    <w:rsid w:val="001F5A9F"/>
    <w:rsid w:val="00201257"/>
    <w:rsid w:val="00202961"/>
    <w:rsid w:val="002047FA"/>
    <w:rsid w:val="0020654A"/>
    <w:rsid w:val="00211D8B"/>
    <w:rsid w:val="00212326"/>
    <w:rsid w:val="0022456E"/>
    <w:rsid w:val="00224B1D"/>
    <w:rsid w:val="00224E5C"/>
    <w:rsid w:val="00227C6A"/>
    <w:rsid w:val="002306B8"/>
    <w:rsid w:val="0023218D"/>
    <w:rsid w:val="002344D4"/>
    <w:rsid w:val="00236A7B"/>
    <w:rsid w:val="00237AA1"/>
    <w:rsid w:val="002414B7"/>
    <w:rsid w:val="00243F1A"/>
    <w:rsid w:val="00245973"/>
    <w:rsid w:val="00247CA9"/>
    <w:rsid w:val="00252EE2"/>
    <w:rsid w:val="00261813"/>
    <w:rsid w:val="002735CB"/>
    <w:rsid w:val="00276219"/>
    <w:rsid w:val="00277FE4"/>
    <w:rsid w:val="002848DF"/>
    <w:rsid w:val="00284D19"/>
    <w:rsid w:val="002A59B9"/>
    <w:rsid w:val="002A7578"/>
    <w:rsid w:val="002B0417"/>
    <w:rsid w:val="002B0C41"/>
    <w:rsid w:val="002C3809"/>
    <w:rsid w:val="002D06B6"/>
    <w:rsid w:val="002E33FF"/>
    <w:rsid w:val="002E68B3"/>
    <w:rsid w:val="002E7A3D"/>
    <w:rsid w:val="00303E9D"/>
    <w:rsid w:val="00306E12"/>
    <w:rsid w:val="0030740B"/>
    <w:rsid w:val="0031110D"/>
    <w:rsid w:val="00312D17"/>
    <w:rsid w:val="00312DC8"/>
    <w:rsid w:val="003326E2"/>
    <w:rsid w:val="00340BFC"/>
    <w:rsid w:val="00346949"/>
    <w:rsid w:val="003514B9"/>
    <w:rsid w:val="003530E5"/>
    <w:rsid w:val="00353EE9"/>
    <w:rsid w:val="00355630"/>
    <w:rsid w:val="00357FC4"/>
    <w:rsid w:val="0036290D"/>
    <w:rsid w:val="00367919"/>
    <w:rsid w:val="00371D62"/>
    <w:rsid w:val="00373ADD"/>
    <w:rsid w:val="00374E6E"/>
    <w:rsid w:val="003759DE"/>
    <w:rsid w:val="00375C93"/>
    <w:rsid w:val="00381571"/>
    <w:rsid w:val="00382D21"/>
    <w:rsid w:val="00383001"/>
    <w:rsid w:val="00383795"/>
    <w:rsid w:val="003900D9"/>
    <w:rsid w:val="00391A4F"/>
    <w:rsid w:val="003A1759"/>
    <w:rsid w:val="003A414F"/>
    <w:rsid w:val="003A5F23"/>
    <w:rsid w:val="003B4720"/>
    <w:rsid w:val="003B4EB8"/>
    <w:rsid w:val="003B7F28"/>
    <w:rsid w:val="003C07F3"/>
    <w:rsid w:val="003D7585"/>
    <w:rsid w:val="003E23ED"/>
    <w:rsid w:val="003E264D"/>
    <w:rsid w:val="003E54AB"/>
    <w:rsid w:val="003E64B1"/>
    <w:rsid w:val="003E66C9"/>
    <w:rsid w:val="004004DE"/>
    <w:rsid w:val="004031BF"/>
    <w:rsid w:val="004139D0"/>
    <w:rsid w:val="00417203"/>
    <w:rsid w:val="004242DD"/>
    <w:rsid w:val="00425F0B"/>
    <w:rsid w:val="00426392"/>
    <w:rsid w:val="00432B11"/>
    <w:rsid w:val="004375F9"/>
    <w:rsid w:val="004379E9"/>
    <w:rsid w:val="00445F7E"/>
    <w:rsid w:val="00452C91"/>
    <w:rsid w:val="00456FAB"/>
    <w:rsid w:val="004611EB"/>
    <w:rsid w:val="0046438E"/>
    <w:rsid w:val="00467535"/>
    <w:rsid w:val="00470E30"/>
    <w:rsid w:val="00474225"/>
    <w:rsid w:val="00476C14"/>
    <w:rsid w:val="00482C8B"/>
    <w:rsid w:val="0048603B"/>
    <w:rsid w:val="004872E3"/>
    <w:rsid w:val="00490D39"/>
    <w:rsid w:val="00492074"/>
    <w:rsid w:val="00495D06"/>
    <w:rsid w:val="004A3875"/>
    <w:rsid w:val="004A5EC3"/>
    <w:rsid w:val="004B6BF9"/>
    <w:rsid w:val="004B725B"/>
    <w:rsid w:val="004B7680"/>
    <w:rsid w:val="004C1BB5"/>
    <w:rsid w:val="004C62E1"/>
    <w:rsid w:val="004D3EB9"/>
    <w:rsid w:val="004D3EEE"/>
    <w:rsid w:val="004D65A9"/>
    <w:rsid w:val="004E04C2"/>
    <w:rsid w:val="004E0A68"/>
    <w:rsid w:val="004E3953"/>
    <w:rsid w:val="00505CA6"/>
    <w:rsid w:val="005142DB"/>
    <w:rsid w:val="0053044D"/>
    <w:rsid w:val="00530B0C"/>
    <w:rsid w:val="00532A5F"/>
    <w:rsid w:val="00535C81"/>
    <w:rsid w:val="00536566"/>
    <w:rsid w:val="0054528E"/>
    <w:rsid w:val="00547BA7"/>
    <w:rsid w:val="005560FB"/>
    <w:rsid w:val="005570D0"/>
    <w:rsid w:val="00562716"/>
    <w:rsid w:val="005819CF"/>
    <w:rsid w:val="005823C7"/>
    <w:rsid w:val="00584C43"/>
    <w:rsid w:val="005870C7"/>
    <w:rsid w:val="005870DE"/>
    <w:rsid w:val="00590DC5"/>
    <w:rsid w:val="00592FB4"/>
    <w:rsid w:val="00595144"/>
    <w:rsid w:val="005A01C9"/>
    <w:rsid w:val="005A5D5C"/>
    <w:rsid w:val="005B4D47"/>
    <w:rsid w:val="005B629D"/>
    <w:rsid w:val="005C4635"/>
    <w:rsid w:val="005C47C7"/>
    <w:rsid w:val="005C5D0B"/>
    <w:rsid w:val="005C6509"/>
    <w:rsid w:val="005D1644"/>
    <w:rsid w:val="005D190C"/>
    <w:rsid w:val="005D4FAA"/>
    <w:rsid w:val="005E0DAC"/>
    <w:rsid w:val="005E49E5"/>
    <w:rsid w:val="005E5FF0"/>
    <w:rsid w:val="005F4B57"/>
    <w:rsid w:val="005F6EE1"/>
    <w:rsid w:val="005F7D21"/>
    <w:rsid w:val="00602F33"/>
    <w:rsid w:val="006069C4"/>
    <w:rsid w:val="00611A7E"/>
    <w:rsid w:val="00611D8A"/>
    <w:rsid w:val="00612666"/>
    <w:rsid w:val="006141E0"/>
    <w:rsid w:val="00614BE0"/>
    <w:rsid w:val="00617DBB"/>
    <w:rsid w:val="00625432"/>
    <w:rsid w:val="0062754E"/>
    <w:rsid w:val="006275F4"/>
    <w:rsid w:val="00630EAB"/>
    <w:rsid w:val="00636530"/>
    <w:rsid w:val="00645146"/>
    <w:rsid w:val="00645601"/>
    <w:rsid w:val="0065081B"/>
    <w:rsid w:val="0065344E"/>
    <w:rsid w:val="006557C8"/>
    <w:rsid w:val="00660F8E"/>
    <w:rsid w:val="00663DC9"/>
    <w:rsid w:val="006640AA"/>
    <w:rsid w:val="006749C1"/>
    <w:rsid w:val="00674DE8"/>
    <w:rsid w:val="00686AB8"/>
    <w:rsid w:val="0069161E"/>
    <w:rsid w:val="0069276A"/>
    <w:rsid w:val="006A0831"/>
    <w:rsid w:val="006A3390"/>
    <w:rsid w:val="006A763A"/>
    <w:rsid w:val="006B5F7A"/>
    <w:rsid w:val="006D204E"/>
    <w:rsid w:val="006E4FDC"/>
    <w:rsid w:val="006E654A"/>
    <w:rsid w:val="006E6B0D"/>
    <w:rsid w:val="006E7C2E"/>
    <w:rsid w:val="006F187A"/>
    <w:rsid w:val="00702A9C"/>
    <w:rsid w:val="00704A2C"/>
    <w:rsid w:val="00707A55"/>
    <w:rsid w:val="00711811"/>
    <w:rsid w:val="0071328C"/>
    <w:rsid w:val="00714D58"/>
    <w:rsid w:val="00720C62"/>
    <w:rsid w:val="0073099A"/>
    <w:rsid w:val="0073462B"/>
    <w:rsid w:val="00735161"/>
    <w:rsid w:val="007541C0"/>
    <w:rsid w:val="007568EC"/>
    <w:rsid w:val="00756F4B"/>
    <w:rsid w:val="007667FB"/>
    <w:rsid w:val="00771992"/>
    <w:rsid w:val="0077793E"/>
    <w:rsid w:val="0078042D"/>
    <w:rsid w:val="0078246F"/>
    <w:rsid w:val="007827B8"/>
    <w:rsid w:val="00786582"/>
    <w:rsid w:val="0079253D"/>
    <w:rsid w:val="007972A0"/>
    <w:rsid w:val="007A3D94"/>
    <w:rsid w:val="007B43AD"/>
    <w:rsid w:val="007B6CCC"/>
    <w:rsid w:val="007B7BF6"/>
    <w:rsid w:val="007C1FB2"/>
    <w:rsid w:val="007C2CE4"/>
    <w:rsid w:val="007D12B0"/>
    <w:rsid w:val="007D2BB2"/>
    <w:rsid w:val="007D37E4"/>
    <w:rsid w:val="007D616E"/>
    <w:rsid w:val="007E46A5"/>
    <w:rsid w:val="007F0D62"/>
    <w:rsid w:val="007F1C08"/>
    <w:rsid w:val="007F4421"/>
    <w:rsid w:val="007F4925"/>
    <w:rsid w:val="007F711C"/>
    <w:rsid w:val="00800B70"/>
    <w:rsid w:val="008048FD"/>
    <w:rsid w:val="0080513A"/>
    <w:rsid w:val="00805B17"/>
    <w:rsid w:val="00810A14"/>
    <w:rsid w:val="0081290D"/>
    <w:rsid w:val="0081770D"/>
    <w:rsid w:val="008255B2"/>
    <w:rsid w:val="008324C4"/>
    <w:rsid w:val="00837C00"/>
    <w:rsid w:val="0084643D"/>
    <w:rsid w:val="00866938"/>
    <w:rsid w:val="00867122"/>
    <w:rsid w:val="00876F1B"/>
    <w:rsid w:val="00883784"/>
    <w:rsid w:val="00887B73"/>
    <w:rsid w:val="00890DFA"/>
    <w:rsid w:val="00893F71"/>
    <w:rsid w:val="008946CB"/>
    <w:rsid w:val="008A379F"/>
    <w:rsid w:val="008A4589"/>
    <w:rsid w:val="008A5D6A"/>
    <w:rsid w:val="008C2D42"/>
    <w:rsid w:val="008C3DC1"/>
    <w:rsid w:val="008C4399"/>
    <w:rsid w:val="008D2171"/>
    <w:rsid w:val="008E31FC"/>
    <w:rsid w:val="008F3426"/>
    <w:rsid w:val="008F506C"/>
    <w:rsid w:val="0090360A"/>
    <w:rsid w:val="00903901"/>
    <w:rsid w:val="0090590C"/>
    <w:rsid w:val="009139D5"/>
    <w:rsid w:val="009143A6"/>
    <w:rsid w:val="009322C9"/>
    <w:rsid w:val="00932E3C"/>
    <w:rsid w:val="00934E0A"/>
    <w:rsid w:val="00937D2D"/>
    <w:rsid w:val="00941491"/>
    <w:rsid w:val="00942626"/>
    <w:rsid w:val="00946456"/>
    <w:rsid w:val="00947372"/>
    <w:rsid w:val="00950312"/>
    <w:rsid w:val="009512DA"/>
    <w:rsid w:val="009521DF"/>
    <w:rsid w:val="00952A6A"/>
    <w:rsid w:val="00956280"/>
    <w:rsid w:val="00957534"/>
    <w:rsid w:val="009777C9"/>
    <w:rsid w:val="009835EC"/>
    <w:rsid w:val="00984DDA"/>
    <w:rsid w:val="009916C9"/>
    <w:rsid w:val="00993378"/>
    <w:rsid w:val="00994EB2"/>
    <w:rsid w:val="009A1950"/>
    <w:rsid w:val="009A4AA1"/>
    <w:rsid w:val="009C0B91"/>
    <w:rsid w:val="009C1B20"/>
    <w:rsid w:val="009E4349"/>
    <w:rsid w:val="009E4A65"/>
    <w:rsid w:val="009E633E"/>
    <w:rsid w:val="009F455B"/>
    <w:rsid w:val="009F6D17"/>
    <w:rsid w:val="009F7BFF"/>
    <w:rsid w:val="00A064AF"/>
    <w:rsid w:val="00A142E4"/>
    <w:rsid w:val="00A155BB"/>
    <w:rsid w:val="00A2491F"/>
    <w:rsid w:val="00A25067"/>
    <w:rsid w:val="00A25F48"/>
    <w:rsid w:val="00A30FF6"/>
    <w:rsid w:val="00A3268E"/>
    <w:rsid w:val="00A3491F"/>
    <w:rsid w:val="00A371B1"/>
    <w:rsid w:val="00A40299"/>
    <w:rsid w:val="00A43A40"/>
    <w:rsid w:val="00A46C74"/>
    <w:rsid w:val="00A53568"/>
    <w:rsid w:val="00A563AA"/>
    <w:rsid w:val="00A667FE"/>
    <w:rsid w:val="00A672C5"/>
    <w:rsid w:val="00A67B76"/>
    <w:rsid w:val="00A76981"/>
    <w:rsid w:val="00A85E00"/>
    <w:rsid w:val="00A93565"/>
    <w:rsid w:val="00A94065"/>
    <w:rsid w:val="00A9491A"/>
    <w:rsid w:val="00A95078"/>
    <w:rsid w:val="00AA0236"/>
    <w:rsid w:val="00AA0B54"/>
    <w:rsid w:val="00AA1DA2"/>
    <w:rsid w:val="00AA68D5"/>
    <w:rsid w:val="00AA6991"/>
    <w:rsid w:val="00AA7B23"/>
    <w:rsid w:val="00AB1C9E"/>
    <w:rsid w:val="00AB3D0A"/>
    <w:rsid w:val="00AB5194"/>
    <w:rsid w:val="00AB6C61"/>
    <w:rsid w:val="00AB6C79"/>
    <w:rsid w:val="00AB7E66"/>
    <w:rsid w:val="00AC433F"/>
    <w:rsid w:val="00AC4CAD"/>
    <w:rsid w:val="00AC4CAF"/>
    <w:rsid w:val="00AD00CD"/>
    <w:rsid w:val="00AD07D8"/>
    <w:rsid w:val="00AD162A"/>
    <w:rsid w:val="00AE0256"/>
    <w:rsid w:val="00AE14E4"/>
    <w:rsid w:val="00AF0741"/>
    <w:rsid w:val="00AF1DBA"/>
    <w:rsid w:val="00AF7E46"/>
    <w:rsid w:val="00B0027B"/>
    <w:rsid w:val="00B06994"/>
    <w:rsid w:val="00B11AE9"/>
    <w:rsid w:val="00B21098"/>
    <w:rsid w:val="00B22430"/>
    <w:rsid w:val="00B239C5"/>
    <w:rsid w:val="00B3047B"/>
    <w:rsid w:val="00B330EB"/>
    <w:rsid w:val="00B337E9"/>
    <w:rsid w:val="00B41002"/>
    <w:rsid w:val="00B42D0B"/>
    <w:rsid w:val="00B4330B"/>
    <w:rsid w:val="00B472AB"/>
    <w:rsid w:val="00B533DF"/>
    <w:rsid w:val="00B53622"/>
    <w:rsid w:val="00B53CDF"/>
    <w:rsid w:val="00B60378"/>
    <w:rsid w:val="00B62890"/>
    <w:rsid w:val="00B633EE"/>
    <w:rsid w:val="00B64CC4"/>
    <w:rsid w:val="00B67794"/>
    <w:rsid w:val="00B71F8A"/>
    <w:rsid w:val="00B75C0A"/>
    <w:rsid w:val="00B8081E"/>
    <w:rsid w:val="00B809FD"/>
    <w:rsid w:val="00B81F1F"/>
    <w:rsid w:val="00B8268F"/>
    <w:rsid w:val="00B82E99"/>
    <w:rsid w:val="00B8407B"/>
    <w:rsid w:val="00B90E08"/>
    <w:rsid w:val="00B9136E"/>
    <w:rsid w:val="00B958F3"/>
    <w:rsid w:val="00BA1AA8"/>
    <w:rsid w:val="00BA7037"/>
    <w:rsid w:val="00BB0DC9"/>
    <w:rsid w:val="00BB5530"/>
    <w:rsid w:val="00BB6268"/>
    <w:rsid w:val="00BC4314"/>
    <w:rsid w:val="00BC5BBC"/>
    <w:rsid w:val="00BD357B"/>
    <w:rsid w:val="00BD667F"/>
    <w:rsid w:val="00BE33A5"/>
    <w:rsid w:val="00BE3483"/>
    <w:rsid w:val="00BE39CB"/>
    <w:rsid w:val="00BE7A57"/>
    <w:rsid w:val="00BF0666"/>
    <w:rsid w:val="00BF1407"/>
    <w:rsid w:val="00BF333F"/>
    <w:rsid w:val="00BF41CE"/>
    <w:rsid w:val="00C117D9"/>
    <w:rsid w:val="00C1493C"/>
    <w:rsid w:val="00C15F7E"/>
    <w:rsid w:val="00C20EEF"/>
    <w:rsid w:val="00C275CC"/>
    <w:rsid w:val="00C27C05"/>
    <w:rsid w:val="00C30C3D"/>
    <w:rsid w:val="00C30E16"/>
    <w:rsid w:val="00C3425E"/>
    <w:rsid w:val="00C3540C"/>
    <w:rsid w:val="00C37116"/>
    <w:rsid w:val="00C4143C"/>
    <w:rsid w:val="00C41542"/>
    <w:rsid w:val="00C420C8"/>
    <w:rsid w:val="00C51F2A"/>
    <w:rsid w:val="00C74CF6"/>
    <w:rsid w:val="00C75405"/>
    <w:rsid w:val="00C75545"/>
    <w:rsid w:val="00C865EC"/>
    <w:rsid w:val="00C878D3"/>
    <w:rsid w:val="00C87C2B"/>
    <w:rsid w:val="00C958DE"/>
    <w:rsid w:val="00CA4640"/>
    <w:rsid w:val="00CA6A76"/>
    <w:rsid w:val="00CA6AD7"/>
    <w:rsid w:val="00CA79CA"/>
    <w:rsid w:val="00CB4333"/>
    <w:rsid w:val="00CB5171"/>
    <w:rsid w:val="00CC557C"/>
    <w:rsid w:val="00CC6F9F"/>
    <w:rsid w:val="00CD0DEE"/>
    <w:rsid w:val="00CD5CE6"/>
    <w:rsid w:val="00CE2208"/>
    <w:rsid w:val="00CE7CB1"/>
    <w:rsid w:val="00CF24E6"/>
    <w:rsid w:val="00CF722E"/>
    <w:rsid w:val="00CF7BCD"/>
    <w:rsid w:val="00D02AF9"/>
    <w:rsid w:val="00D058F7"/>
    <w:rsid w:val="00D168D5"/>
    <w:rsid w:val="00D16F8E"/>
    <w:rsid w:val="00D201FA"/>
    <w:rsid w:val="00D2084B"/>
    <w:rsid w:val="00D2164D"/>
    <w:rsid w:val="00D267EC"/>
    <w:rsid w:val="00D340CC"/>
    <w:rsid w:val="00D364A1"/>
    <w:rsid w:val="00D36786"/>
    <w:rsid w:val="00D3762B"/>
    <w:rsid w:val="00D41E2E"/>
    <w:rsid w:val="00D425CA"/>
    <w:rsid w:val="00D45FA1"/>
    <w:rsid w:val="00D50CFD"/>
    <w:rsid w:val="00D514C8"/>
    <w:rsid w:val="00D629E0"/>
    <w:rsid w:val="00D63624"/>
    <w:rsid w:val="00D64529"/>
    <w:rsid w:val="00D65523"/>
    <w:rsid w:val="00D7134F"/>
    <w:rsid w:val="00D73B78"/>
    <w:rsid w:val="00D92ABD"/>
    <w:rsid w:val="00D97E11"/>
    <w:rsid w:val="00DA378F"/>
    <w:rsid w:val="00DA6F0E"/>
    <w:rsid w:val="00DB6462"/>
    <w:rsid w:val="00DC1052"/>
    <w:rsid w:val="00DC5519"/>
    <w:rsid w:val="00DC74DE"/>
    <w:rsid w:val="00DC7568"/>
    <w:rsid w:val="00DD293D"/>
    <w:rsid w:val="00DD2C78"/>
    <w:rsid w:val="00DD75E5"/>
    <w:rsid w:val="00DE126C"/>
    <w:rsid w:val="00DE1F69"/>
    <w:rsid w:val="00DE7118"/>
    <w:rsid w:val="00DF0DE5"/>
    <w:rsid w:val="00DF557E"/>
    <w:rsid w:val="00DF5677"/>
    <w:rsid w:val="00E05116"/>
    <w:rsid w:val="00E06753"/>
    <w:rsid w:val="00E317C4"/>
    <w:rsid w:val="00E35B18"/>
    <w:rsid w:val="00E4096A"/>
    <w:rsid w:val="00E44353"/>
    <w:rsid w:val="00E51046"/>
    <w:rsid w:val="00E57613"/>
    <w:rsid w:val="00E66D66"/>
    <w:rsid w:val="00E67713"/>
    <w:rsid w:val="00E67DF8"/>
    <w:rsid w:val="00E8101B"/>
    <w:rsid w:val="00E815CC"/>
    <w:rsid w:val="00E81AC9"/>
    <w:rsid w:val="00E83419"/>
    <w:rsid w:val="00E84F45"/>
    <w:rsid w:val="00E873F7"/>
    <w:rsid w:val="00E875CE"/>
    <w:rsid w:val="00EA1EC0"/>
    <w:rsid w:val="00EA20C0"/>
    <w:rsid w:val="00EA59CE"/>
    <w:rsid w:val="00EA6A33"/>
    <w:rsid w:val="00EB15D3"/>
    <w:rsid w:val="00EB35ED"/>
    <w:rsid w:val="00EB35F7"/>
    <w:rsid w:val="00EB45B8"/>
    <w:rsid w:val="00EC0BA6"/>
    <w:rsid w:val="00EC3592"/>
    <w:rsid w:val="00ED519E"/>
    <w:rsid w:val="00ED54C8"/>
    <w:rsid w:val="00ED5979"/>
    <w:rsid w:val="00EE4F41"/>
    <w:rsid w:val="00EF25BA"/>
    <w:rsid w:val="00EF4FA8"/>
    <w:rsid w:val="00EF59F0"/>
    <w:rsid w:val="00F0077B"/>
    <w:rsid w:val="00F061A8"/>
    <w:rsid w:val="00F10B6C"/>
    <w:rsid w:val="00F1297B"/>
    <w:rsid w:val="00F14F73"/>
    <w:rsid w:val="00F153A1"/>
    <w:rsid w:val="00F215D1"/>
    <w:rsid w:val="00F23860"/>
    <w:rsid w:val="00F2708D"/>
    <w:rsid w:val="00F3130B"/>
    <w:rsid w:val="00F3181E"/>
    <w:rsid w:val="00F31873"/>
    <w:rsid w:val="00F34340"/>
    <w:rsid w:val="00F36221"/>
    <w:rsid w:val="00F4033C"/>
    <w:rsid w:val="00F44B5E"/>
    <w:rsid w:val="00F451EE"/>
    <w:rsid w:val="00F5152E"/>
    <w:rsid w:val="00F56432"/>
    <w:rsid w:val="00F65F75"/>
    <w:rsid w:val="00F71DD2"/>
    <w:rsid w:val="00F77125"/>
    <w:rsid w:val="00F814F0"/>
    <w:rsid w:val="00F832CF"/>
    <w:rsid w:val="00F838AB"/>
    <w:rsid w:val="00F95B4E"/>
    <w:rsid w:val="00FA317D"/>
    <w:rsid w:val="00FA4413"/>
    <w:rsid w:val="00FA4FA2"/>
    <w:rsid w:val="00FA7220"/>
    <w:rsid w:val="00FB3016"/>
    <w:rsid w:val="00FB6D77"/>
    <w:rsid w:val="00FB70F0"/>
    <w:rsid w:val="00FC51E8"/>
    <w:rsid w:val="00FC5414"/>
    <w:rsid w:val="00FD2B78"/>
    <w:rsid w:val="00FD3F04"/>
    <w:rsid w:val="00FE152B"/>
    <w:rsid w:val="00FE18FC"/>
    <w:rsid w:val="00FE2751"/>
    <w:rsid w:val="00FE316C"/>
    <w:rsid w:val="00FE5F09"/>
    <w:rsid w:val="00FE6C57"/>
    <w:rsid w:val="00FE6E06"/>
    <w:rsid w:val="00FE7602"/>
    <w:rsid w:val="00FF3347"/>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C6A86"/>
  <w15:docId w15:val="{A00D5404-48F1-48AA-B866-5B6B5441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795"/>
    <w:pPr>
      <w:adjustRightInd w:val="0"/>
      <w:snapToGrid w:val="0"/>
      <w:spacing w:after="200" w:line="240" w:lineRule="atLeast"/>
    </w:pPr>
    <w:rPr>
      <w:rFonts w:ascii="Calibri" w:hAnsi="Calibri"/>
      <w:kern w:val="20"/>
      <w:szCs w:val="24"/>
      <w:lang w:eastAsia="zh-CN"/>
    </w:rPr>
  </w:style>
  <w:style w:type="paragraph" w:styleId="Heading1">
    <w:name w:val="heading 1"/>
    <w:basedOn w:val="Normal"/>
    <w:next w:val="IntroCopy"/>
    <w:link w:val="Heading1Char"/>
    <w:qFormat/>
    <w:rsid w:val="00AA0236"/>
    <w:pPr>
      <w:keepNext/>
      <w:pageBreakBefore/>
      <w:numPr>
        <w:numId w:val="18"/>
      </w:numPr>
      <w:suppressLineNumbers/>
      <w:tabs>
        <w:tab w:val="left" w:pos="1077"/>
      </w:tabs>
      <w:spacing w:after="400" w:line="240" w:lineRule="auto"/>
      <w:outlineLvl w:val="0"/>
    </w:pPr>
    <w:rPr>
      <w:rFonts w:cs="Arial"/>
      <w:b/>
      <w:bCs/>
      <w:kern w:val="32"/>
      <w:sz w:val="66"/>
      <w:szCs w:val="60"/>
    </w:rPr>
  </w:style>
  <w:style w:type="paragraph" w:styleId="Heading2">
    <w:name w:val="heading 2"/>
    <w:basedOn w:val="Normal"/>
    <w:next w:val="Normal"/>
    <w:link w:val="Heading2Char"/>
    <w:qFormat/>
    <w:rsid w:val="00AA0236"/>
    <w:pPr>
      <w:keepNext/>
      <w:numPr>
        <w:ilvl w:val="1"/>
        <w:numId w:val="18"/>
      </w:numPr>
      <w:spacing w:before="340" w:line="240" w:lineRule="auto"/>
      <w:outlineLvl w:val="1"/>
    </w:pPr>
    <w:rPr>
      <w:rFonts w:cs="Arial"/>
      <w:b/>
      <w:bCs/>
      <w:iCs/>
      <w:sz w:val="34"/>
      <w:szCs w:val="28"/>
    </w:rPr>
  </w:style>
  <w:style w:type="paragraph" w:styleId="Heading3">
    <w:name w:val="heading 3"/>
    <w:basedOn w:val="Normal"/>
    <w:next w:val="Normal"/>
    <w:link w:val="Heading3Char"/>
    <w:qFormat/>
    <w:rsid w:val="00AA0236"/>
    <w:pPr>
      <w:keepNext/>
      <w:numPr>
        <w:ilvl w:val="2"/>
        <w:numId w:val="18"/>
      </w:numPr>
      <w:spacing w:before="200" w:line="280" w:lineRule="atLeast"/>
      <w:outlineLvl w:val="2"/>
    </w:pPr>
    <w:rPr>
      <w:rFonts w:cs="Arial"/>
      <w:b/>
      <w:bCs/>
      <w:sz w:val="24"/>
      <w:szCs w:val="26"/>
    </w:rPr>
  </w:style>
  <w:style w:type="paragraph" w:styleId="Heading4">
    <w:name w:val="heading 4"/>
    <w:basedOn w:val="Normal"/>
    <w:next w:val="Normal"/>
    <w:qFormat/>
    <w:rsid w:val="00AA0236"/>
    <w:pPr>
      <w:keepNext/>
      <w:numPr>
        <w:ilvl w:val="3"/>
        <w:numId w:val="18"/>
      </w:numPr>
      <w:spacing w:before="113" w:after="113" w:line="216" w:lineRule="atLeast"/>
      <w:outlineLvl w:val="3"/>
    </w:pPr>
    <w:rPr>
      <w:b/>
      <w:bCs/>
      <w:sz w:val="18"/>
      <w:szCs w:val="28"/>
    </w:rPr>
  </w:style>
  <w:style w:type="paragraph" w:styleId="Heading5">
    <w:name w:val="heading 5"/>
    <w:basedOn w:val="Normal"/>
    <w:next w:val="Normal"/>
    <w:qFormat/>
    <w:rsid w:val="00383795"/>
    <w:pPr>
      <w:numPr>
        <w:ilvl w:val="4"/>
        <w:numId w:val="12"/>
      </w:numPr>
      <w:spacing w:before="240" w:after="60"/>
      <w:outlineLvl w:val="4"/>
    </w:pPr>
    <w:rPr>
      <w:b/>
      <w:bCs/>
      <w:i/>
      <w:iCs/>
      <w:sz w:val="16"/>
      <w:szCs w:val="26"/>
    </w:rPr>
  </w:style>
  <w:style w:type="paragraph" w:styleId="Heading6">
    <w:name w:val="heading 6"/>
    <w:basedOn w:val="Normal"/>
    <w:next w:val="Normal"/>
    <w:qFormat/>
    <w:rsid w:val="00383795"/>
    <w:pPr>
      <w:numPr>
        <w:ilvl w:val="5"/>
        <w:numId w:val="12"/>
      </w:numPr>
      <w:spacing w:before="240" w:after="60"/>
      <w:outlineLvl w:val="5"/>
    </w:pPr>
    <w:rPr>
      <w:b/>
      <w:bCs/>
      <w:sz w:val="16"/>
      <w:szCs w:val="22"/>
    </w:rPr>
  </w:style>
  <w:style w:type="paragraph" w:styleId="Heading7">
    <w:name w:val="heading 7"/>
    <w:basedOn w:val="Normal"/>
    <w:next w:val="Normal"/>
    <w:qFormat/>
    <w:rsid w:val="00383795"/>
    <w:pPr>
      <w:numPr>
        <w:ilvl w:val="6"/>
        <w:numId w:val="12"/>
      </w:numPr>
      <w:spacing w:before="240" w:after="60"/>
      <w:outlineLvl w:val="6"/>
    </w:pPr>
    <w:rPr>
      <w:sz w:val="24"/>
    </w:rPr>
  </w:style>
  <w:style w:type="paragraph" w:styleId="Heading8">
    <w:name w:val="heading 8"/>
    <w:basedOn w:val="Normal"/>
    <w:next w:val="Normal"/>
    <w:qFormat/>
    <w:rsid w:val="00383795"/>
    <w:pPr>
      <w:numPr>
        <w:ilvl w:val="7"/>
        <w:numId w:val="12"/>
      </w:numPr>
      <w:spacing w:before="240" w:after="60"/>
      <w:outlineLvl w:val="7"/>
    </w:pPr>
    <w:rPr>
      <w:i/>
      <w:iCs/>
      <w:sz w:val="24"/>
    </w:rPr>
  </w:style>
  <w:style w:type="paragraph" w:styleId="Heading9">
    <w:name w:val="heading 9"/>
    <w:basedOn w:val="Normal"/>
    <w:next w:val="Normal"/>
    <w:qFormat/>
    <w:rsid w:val="0038379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basedOn w:val="DefaultParagraphFont"/>
    <w:link w:val="Heading2"/>
    <w:rsid w:val="00383795"/>
    <w:rPr>
      <w:rFonts w:ascii="Calibri" w:eastAsia="SimSun" w:hAnsi="Calibri" w:cs="Arial"/>
      <w:b/>
      <w:bCs/>
      <w:iCs/>
      <w:kern w:val="20"/>
      <w:sz w:val="34"/>
      <w:szCs w:val="28"/>
      <w:lang w:val="en-AU" w:eastAsia="zh-CN" w:bidi="ar-SA"/>
    </w:rPr>
  </w:style>
  <w:style w:type="character" w:customStyle="1" w:styleId="Heading3Char">
    <w:name w:val="Heading 3 Char"/>
    <w:basedOn w:val="DefaultParagraphFont"/>
    <w:link w:val="Heading3"/>
    <w:rsid w:val="00383795"/>
    <w:rPr>
      <w:rFonts w:ascii="Calibri" w:eastAsia="SimSun" w:hAnsi="Calibri" w:cs="Arial"/>
      <w:b/>
      <w:bCs/>
      <w:kern w:val="20"/>
      <w:sz w:val="24"/>
      <w:szCs w:val="26"/>
      <w:lang w:val="en-AU" w:eastAsia="zh-CN" w:bidi="ar-SA"/>
    </w:rPr>
  </w:style>
  <w:style w:type="paragraph" w:styleId="Caption">
    <w:name w:val="caption"/>
    <w:basedOn w:val="Normal"/>
    <w:next w:val="Normal"/>
    <w:qFormat/>
    <w:rsid w:val="00383795"/>
    <w:pPr>
      <w:spacing w:before="170" w:after="0" w:line="80" w:lineRule="atLeast"/>
    </w:pPr>
    <w:rPr>
      <w:bCs/>
      <w:kern w:val="60"/>
      <w:sz w:val="16"/>
      <w:szCs w:val="20"/>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semiHidden/>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semiHidden/>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semiHidden/>
    <w:rsid w:val="00383795"/>
  </w:style>
  <w:style w:type="paragraph" w:styleId="Header">
    <w:name w:val="header"/>
    <w:semiHidden/>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semiHidden/>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top w:w="57" w:type="dxa"/>
        <w:left w:w="57" w:type="dxa"/>
        <w:bottom w:w="57" w:type="dxa"/>
        <w:right w:w="57" w:type="dxa"/>
      </w:tblCellMar>
    </w:tblPr>
    <w:tblStylePr w:type="firstRow">
      <w:rPr>
        <w:rFonts w:ascii="Cambria" w:hAnsi="Cambria"/>
        <w:b/>
      </w:rPr>
    </w:tblStylePr>
  </w:style>
  <w:style w:type="paragraph" w:styleId="ListBullet">
    <w:name w:val="List Bullet"/>
    <w:basedOn w:val="Normal"/>
    <w:rsid w:val="00383795"/>
    <w:pPr>
      <w:numPr>
        <w:numId w:val="13"/>
      </w:numPr>
      <w:adjustRightInd/>
      <w:snapToGrid/>
      <w:spacing w:after="120"/>
      <w:contextualSpacing/>
    </w:pPr>
    <w:rPr>
      <w:rFonts w:eastAsia="Times New Roman"/>
      <w:kern w:val="0"/>
      <w:szCs w:val="20"/>
      <w:lang w:eastAsia="en-US"/>
    </w:rPr>
  </w:style>
  <w:style w:type="paragraph" w:styleId="ListNumber">
    <w:name w:val="List Number"/>
    <w:basedOn w:val="Normal"/>
    <w:rsid w:val="00383795"/>
    <w:pPr>
      <w:numPr>
        <w:numId w:val="14"/>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numPr>
        <w:ilvl w:val="0"/>
        <w:numId w:val="0"/>
      </w:numPr>
      <w:outlineLvl w:val="9"/>
    </w:pPr>
  </w:style>
  <w:style w:type="paragraph" w:customStyle="1" w:styleId="CoverSubheading">
    <w:name w:val="Cover Subheading"/>
    <w:basedOn w:val="CoverHeading"/>
    <w:semiHidden/>
    <w:rsid w:val="00383795"/>
    <w:rPr>
      <w:b w:val="0"/>
    </w:rPr>
  </w:style>
  <w:style w:type="paragraph" w:styleId="FootnoteText">
    <w:name w:val="footnote text"/>
    <w:basedOn w:val="Normal"/>
    <w:next w:val="Normal"/>
    <w:rsid w:val="00383795"/>
    <w:pPr>
      <w:tabs>
        <w:tab w:val="left" w:pos="320"/>
      </w:tabs>
      <w:adjustRightInd/>
      <w:snapToGrid/>
      <w:spacing w:after="120" w:line="180" w:lineRule="atLeast"/>
    </w:pPr>
    <w:rPr>
      <w:rFonts w:eastAsia="Times New Roman"/>
      <w:spacing w:val="-3"/>
      <w:kern w:val="0"/>
      <w:sz w:val="16"/>
      <w:szCs w:val="16"/>
      <w:lang w:eastAsia="en-AU"/>
    </w:rPr>
  </w:style>
  <w:style w:type="paragraph" w:customStyle="1" w:styleId="TableText">
    <w:name w:val="Table Text"/>
    <w:semiHidden/>
    <w:rsid w:val="00383795"/>
    <w:pPr>
      <w:spacing w:before="40" w:after="40" w:line="240" w:lineRule="atLeast"/>
    </w:pPr>
    <w:rPr>
      <w:rFonts w:ascii="Calibri" w:eastAsia="MS Mincho" w:hAnsi="Calibri"/>
      <w:color w:val="221E1F"/>
      <w:szCs w:val="24"/>
      <w:lang w:eastAsia="ja-JP"/>
    </w:rPr>
  </w:style>
  <w:style w:type="paragraph" w:customStyle="1" w:styleId="Source">
    <w:name w:val="Source"/>
    <w:basedOn w:val="Normal"/>
    <w:rsid w:val="00383795"/>
    <w:pPr>
      <w:adjustRightInd/>
      <w:snapToGrid/>
      <w:spacing w:after="140" w:line="280" w:lineRule="atLeast"/>
    </w:pPr>
    <w:rPr>
      <w:rFonts w:eastAsia="MS Mincho"/>
      <w:color w:val="221E1F"/>
      <w:kern w:val="0"/>
      <w:sz w:val="16"/>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83795"/>
    <w:pPr>
      <w:tabs>
        <w:tab w:val="right" w:pos="0"/>
        <w:tab w:val="left" w:pos="227"/>
        <w:tab w:val="left" w:pos="567"/>
      </w:tabs>
      <w:suppressAutoHyphens/>
      <w:spacing w:line="240" w:lineRule="auto"/>
    </w:pPr>
    <w:rPr>
      <w:rFonts w:cs="Calibri"/>
      <w:bCs/>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Ind w:w="57" w:type="dxa"/>
      <w:tblBorders>
        <w:bottom w:val="single" w:sz="4" w:space="0" w:color="auto"/>
        <w:insideH w:val="single" w:sz="4" w:space="0" w:color="auto"/>
        <w:insideV w:val="single" w:sz="4" w:space="0" w:color="auto"/>
      </w:tblBorders>
      <w:tblCellMar>
        <w:left w:w="113" w:type="dxa"/>
        <w:right w:w="113" w:type="dxa"/>
      </w:tblCellMar>
    </w:tblPr>
    <w:tcPr>
      <w:shd w:val="clear" w:color="auto" w:fill="auto"/>
    </w:tcPr>
    <w:tblStylePr w:type="firstRow">
      <w:rPr>
        <w:rFonts w:ascii="Tw Cen MT Condensed" w:hAnsi="Tw Cen MT Condensed"/>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pPr>
      <w:numPr>
        <w:ilvl w:val="0"/>
        <w:numId w:val="0"/>
      </w:numPr>
    </w:pPr>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customStyle="1" w:styleId="AppendixHeading1">
    <w:name w:val="Appendix Heading 1"/>
    <w:next w:val="AppendixHeading2"/>
    <w:rsid w:val="00383795"/>
    <w:pPr>
      <w:numPr>
        <w:numId w:val="9"/>
      </w:numPr>
      <w:spacing w:before="200" w:after="200"/>
      <w:outlineLvl w:val="0"/>
    </w:pPr>
    <w:rPr>
      <w:rFonts w:ascii="Calibri" w:hAnsi="Calibri" w:cs="Arial"/>
      <w:b/>
      <w:bCs/>
      <w:kern w:val="32"/>
      <w:sz w:val="34"/>
      <w:szCs w:val="60"/>
      <w:lang w:eastAsia="zh-CN"/>
    </w:r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numPr>
        <w:ilvl w:val="0"/>
        <w:numId w:val="0"/>
      </w:numPr>
      <w:outlineLvl w:val="9"/>
    </w:pPr>
  </w:style>
  <w:style w:type="paragraph" w:customStyle="1" w:styleId="Normal-SingleSpacing">
    <w:name w:val="Normal - Single Spacing"/>
    <w:basedOn w:val="Normal"/>
    <w:link w:val="Normal-SingleSpacingChar"/>
    <w:rsid w:val="00383795"/>
    <w:pPr>
      <w:spacing w:after="0"/>
    </w:pPr>
  </w:style>
  <w:style w:type="character" w:customStyle="1" w:styleId="Normal-SingleSpacingChar">
    <w:name w:val="Normal - Single Spacing Char"/>
    <w:basedOn w:val="DefaultParagraphFont"/>
    <w:link w:val="Normal-SingleSpacing"/>
    <w:rsid w:val="00383795"/>
    <w:rPr>
      <w:rFonts w:ascii="Calibri" w:eastAsia="SimSun" w:hAnsi="Calibri"/>
      <w:kern w:val="20"/>
      <w:szCs w:val="24"/>
      <w:lang w:val="en-AU" w:eastAsia="zh-CN" w:bidi="ar-SA"/>
    </w:rPr>
  </w:style>
  <w:style w:type="paragraph" w:customStyle="1" w:styleId="TableBullet">
    <w:name w:val="Table Bullet"/>
    <w:basedOn w:val="TableText"/>
    <w:rsid w:val="00383795"/>
    <w:pPr>
      <w:numPr>
        <w:numId w:val="15"/>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17"/>
      </w:numPr>
      <w:adjustRightInd w:val="0"/>
      <w:snapToGrid w:val="0"/>
    </w:pPr>
  </w:style>
  <w:style w:type="paragraph" w:customStyle="1" w:styleId="PrincipleNumbering">
    <w:name w:val="Principle Numbering"/>
    <w:basedOn w:val="Heading3"/>
    <w:semiHidden/>
    <w:rsid w:val="00383795"/>
    <w:pPr>
      <w:numPr>
        <w:ilvl w:val="0"/>
        <w:numId w:val="0"/>
      </w:numPr>
      <w:outlineLvl w:val="9"/>
    </w:pPr>
  </w:style>
  <w:style w:type="character" w:styleId="Hyperlink">
    <w:name w:val="Hyperlink"/>
    <w:basedOn w:val="DefaultParagraphFont"/>
    <w:semiHidden/>
    <w:rsid w:val="00383795"/>
    <w:rPr>
      <w:rFonts w:ascii="Arial" w:hAnsi="Arial" w:cs="Arial" w:hint="default"/>
      <w:strike w:val="0"/>
      <w:dstrike w:val="0"/>
      <w:color w:val="000000"/>
      <w:u w:val="none"/>
      <w:effect w:val="none"/>
    </w:rPr>
  </w:style>
  <w:style w:type="paragraph" w:customStyle="1" w:styleId="InstructionText">
    <w:name w:val="Instruction Text"/>
    <w:basedOn w:val="Normal"/>
    <w:next w:val="Normal"/>
    <w:link w:val="InstructionTextChar"/>
    <w:rsid w:val="00383795"/>
    <w:pPr>
      <w:spacing w:after="0"/>
    </w:pPr>
    <w:rPr>
      <w:color w:val="FF0000"/>
    </w:rPr>
  </w:style>
  <w:style w:type="paragraph" w:styleId="ListBullet2">
    <w:name w:val="List Bullet 2"/>
    <w:basedOn w:val="Normal"/>
    <w:rsid w:val="00383795"/>
    <w:pPr>
      <w:numPr>
        <w:ilvl w:val="1"/>
        <w:numId w:val="13"/>
      </w:numPr>
      <w:spacing w:after="120"/>
    </w:pPr>
  </w:style>
  <w:style w:type="paragraph" w:customStyle="1" w:styleId="AppendixHeading2">
    <w:name w:val="Appendix Heading 2"/>
    <w:basedOn w:val="AppendixHeading1"/>
    <w:next w:val="Normal"/>
    <w:rsid w:val="00383795"/>
    <w:pPr>
      <w:numPr>
        <w:ilvl w:val="1"/>
      </w:numPr>
      <w:outlineLvl w:val="1"/>
    </w:pPr>
    <w:rPr>
      <w:sz w:val="24"/>
      <w:lang w:eastAsia="ja-JP"/>
    </w:r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14"/>
      </w:numPr>
    </w:pPr>
  </w:style>
  <w:style w:type="paragraph" w:styleId="ListNumber3">
    <w:name w:val="List Number 3"/>
    <w:basedOn w:val="Normal"/>
    <w:rsid w:val="00383795"/>
    <w:pPr>
      <w:numPr>
        <w:ilvl w:val="2"/>
        <w:numId w:val="14"/>
      </w:numPr>
    </w:pPr>
  </w:style>
  <w:style w:type="character" w:styleId="LineNumber">
    <w:name w:val="line number"/>
    <w:basedOn w:val="DefaultParagraphFont"/>
    <w:semiHidden/>
    <w:rsid w:val="00383795"/>
  </w:style>
  <w:style w:type="paragraph" w:customStyle="1" w:styleId="PulloutText">
    <w:name w:val="Pullout Text"/>
    <w:basedOn w:val="Normal"/>
    <w:rsid w:val="00383795"/>
    <w:pPr>
      <w:spacing w:after="0"/>
    </w:pPr>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Ind w:w="170" w:type="dxa"/>
      <w:tblBorders>
        <w:bottom w:val="none" w:sz="0" w:space="0" w:color="auto"/>
        <w:insideH w:val="none" w:sz="0" w:space="0" w:color="auto"/>
        <w:insideV w:val="none" w:sz="0" w:space="0" w:color="auto"/>
      </w:tblBorders>
      <w:tblCellMar>
        <w:top w:w="170" w:type="dxa"/>
        <w:left w:w="170" w:type="dxa"/>
        <w:bottom w:w="170" w:type="dxa"/>
        <w:right w:w="170" w:type="dxa"/>
      </w:tblCellMar>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CellMar>
        <w:top w:w="0" w:type="dxa"/>
        <w:left w:w="0" w:type="dxa"/>
        <w:bottom w:w="0" w:type="dxa"/>
        <w:right w:w="0" w:type="dxa"/>
      </w:tblCellMar>
    </w:tblPr>
    <w:tblStylePr w:type="firstRow">
      <w:rPr>
        <w:rFonts w:ascii="Cambria" w:hAnsi="Cambria"/>
        <w:b/>
      </w:rPr>
    </w:tblStylePr>
  </w:style>
  <w:style w:type="paragraph" w:styleId="ListBullet3">
    <w:name w:val="List Bullet 3"/>
    <w:basedOn w:val="Normal"/>
    <w:rsid w:val="00383795"/>
    <w:pPr>
      <w:numPr>
        <w:ilvl w:val="2"/>
        <w:numId w:val="13"/>
      </w:numPr>
      <w:spacing w:after="120"/>
      <w:contextualSpacing/>
    </w:pPr>
  </w:style>
  <w:style w:type="paragraph" w:styleId="ListNumber4">
    <w:name w:val="List Number 4"/>
    <w:basedOn w:val="Normal"/>
    <w:rsid w:val="00383795"/>
    <w:pPr>
      <w:numPr>
        <w:ilvl w:val="3"/>
        <w:numId w:val="14"/>
      </w:numPr>
    </w:pPr>
  </w:style>
  <w:style w:type="paragraph" w:styleId="ListBullet4">
    <w:name w:val="List Bullet 4"/>
    <w:basedOn w:val="Normal"/>
    <w:rsid w:val="00383795"/>
    <w:pPr>
      <w:numPr>
        <w:ilvl w:val="3"/>
        <w:numId w:val="13"/>
      </w:numPr>
      <w:spacing w:after="120"/>
    </w:pPr>
  </w:style>
  <w:style w:type="character" w:styleId="FootnoteReference">
    <w:name w:val="footnote reference"/>
    <w:basedOn w:val="DefaultParagraphFont"/>
    <w:semiHidden/>
    <w:rsid w:val="00383795"/>
    <w:rPr>
      <w:vertAlign w:val="superscript"/>
    </w:rPr>
  </w:style>
  <w:style w:type="paragraph" w:styleId="ListNumber5">
    <w:name w:val="List Number 5"/>
    <w:basedOn w:val="Normal"/>
    <w:rsid w:val="00383795"/>
    <w:pPr>
      <w:numPr>
        <w:ilvl w:val="4"/>
        <w:numId w:val="14"/>
      </w:numPr>
    </w:pPr>
  </w:style>
  <w:style w:type="numbering" w:styleId="111111">
    <w:name w:val="Outline List 2"/>
    <w:basedOn w:val="NoList"/>
    <w:semiHidden/>
    <w:rsid w:val="00383795"/>
    <w:pPr>
      <w:numPr>
        <w:numId w:val="7"/>
      </w:numPr>
    </w:pPr>
  </w:style>
  <w:style w:type="numbering" w:styleId="1ai">
    <w:name w:val="Outline List 1"/>
    <w:basedOn w:val="NoList"/>
    <w:semiHidden/>
    <w:rsid w:val="00383795"/>
    <w:pPr>
      <w:numPr>
        <w:numId w:val="8"/>
      </w:numPr>
    </w:pPr>
  </w:style>
  <w:style w:type="numbering" w:styleId="ArticleSection">
    <w:name w:val="Outline List 3"/>
    <w:basedOn w:val="NoList"/>
    <w:semiHidden/>
    <w:rsid w:val="00383795"/>
    <w:pPr>
      <w:numPr>
        <w:numId w:val="10"/>
      </w:numPr>
    </w:pPr>
  </w:style>
  <w:style w:type="paragraph" w:styleId="BlockText">
    <w:name w:val="Block Text"/>
    <w:basedOn w:val="Normal"/>
    <w:semiHidden/>
    <w:rsid w:val="00383795"/>
    <w:pPr>
      <w:spacing w:after="120"/>
      <w:ind w:left="1440" w:right="1440"/>
    </w:pPr>
  </w:style>
  <w:style w:type="paragraph" w:styleId="BodyText">
    <w:name w:val="Body Text"/>
    <w:basedOn w:val="Normal"/>
    <w:semiHidden/>
    <w:rsid w:val="00383795"/>
    <w:pPr>
      <w:spacing w:after="120"/>
    </w:pPr>
  </w:style>
  <w:style w:type="paragraph" w:styleId="BodyText2">
    <w:name w:val="Body Text 2"/>
    <w:basedOn w:val="Normal"/>
    <w:semiHidden/>
    <w:rsid w:val="00383795"/>
    <w:pPr>
      <w:spacing w:after="120" w:line="480" w:lineRule="auto"/>
    </w:pPr>
  </w:style>
  <w:style w:type="paragraph" w:styleId="BodyText3">
    <w:name w:val="Body Text 3"/>
    <w:basedOn w:val="Normal"/>
    <w:semiHidden/>
    <w:rsid w:val="00383795"/>
    <w:pPr>
      <w:spacing w:after="120"/>
    </w:pPr>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spacing w:after="120"/>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after="120" w:line="480" w:lineRule="auto"/>
      <w:ind w:left="283"/>
    </w:pPr>
  </w:style>
  <w:style w:type="paragraph" w:styleId="BodyTextIndent3">
    <w:name w:val="Body Text Indent 3"/>
    <w:basedOn w:val="Normal"/>
    <w:semiHidden/>
    <w:rsid w:val="00383795"/>
    <w:pPr>
      <w:spacing w:after="120"/>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83795"/>
    <w:rPr>
      <w:rFonts w:ascii="Arial" w:hAnsi="Arial"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paragraph" w:styleId="Subtitle">
    <w:name w:val="Subtitle"/>
    <w:basedOn w:val="Normal"/>
    <w:qFormat/>
    <w:rsid w:val="00383795"/>
    <w:pPr>
      <w:spacing w:after="60"/>
      <w:jc w:val="center"/>
      <w:outlineLvl w:val="1"/>
    </w:pPr>
    <w:rPr>
      <w:rFonts w:ascii="Arial" w:hAnsi="Arial" w:cs="Arial"/>
      <w:sz w:val="24"/>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3795"/>
    <w:pPr>
      <w:spacing w:before="240" w:after="60"/>
      <w:jc w:val="center"/>
      <w:outlineLvl w:val="0"/>
    </w:pPr>
    <w:rPr>
      <w:rFonts w:ascii="Arial" w:hAnsi="Arial" w:cs="Arial"/>
      <w:b/>
      <w:bCs/>
      <w:kern w:val="28"/>
      <w:sz w:val="32"/>
      <w:szCs w:val="32"/>
    </w:rPr>
  </w:style>
  <w:style w:type="character" w:customStyle="1" w:styleId="InstructionTextChar">
    <w:name w:val="Instruction Text Char"/>
    <w:basedOn w:val="DefaultParagraphFont"/>
    <w:link w:val="InstructionText"/>
    <w:rsid w:val="00DF0DE5"/>
    <w:rPr>
      <w:rFonts w:ascii="Calibri" w:eastAsia="SimSun" w:hAnsi="Calibri"/>
      <w:color w:val="FF0000"/>
      <w:kern w:val="20"/>
      <w:szCs w:val="24"/>
      <w:lang w:val="en-AU" w:eastAsia="zh-CN" w:bidi="ar-SA"/>
    </w:rPr>
  </w:style>
  <w:style w:type="character" w:customStyle="1" w:styleId="NonTocHeading1Char">
    <w:name w:val="NonToc Heading 1 Char"/>
    <w:basedOn w:val="Heading1Char"/>
    <w:link w:val="NonTocHeading1"/>
    <w:rsid w:val="00DF0DE5"/>
    <w:rPr>
      <w:rFonts w:ascii="Calibri" w:eastAsia="SimSun" w:hAnsi="Calibri" w:cs="Arial"/>
      <w:b/>
      <w:bCs/>
      <w:kern w:val="32"/>
      <w:sz w:val="66"/>
      <w:szCs w:val="60"/>
      <w:lang w:val="en-AU" w:eastAsia="zh-CN" w:bidi="ar-SA"/>
    </w:rPr>
  </w:style>
  <w:style w:type="character" w:customStyle="1" w:styleId="Heading1Char">
    <w:name w:val="Heading 1 Char"/>
    <w:basedOn w:val="DefaultParagraphFont"/>
    <w:link w:val="Heading1"/>
    <w:rsid w:val="00DF0DE5"/>
    <w:rPr>
      <w:rFonts w:ascii="Calibri" w:eastAsia="SimSun" w:hAnsi="Calibri" w:cs="Arial"/>
      <w:b/>
      <w:bCs/>
      <w:kern w:val="32"/>
      <w:sz w:val="66"/>
      <w:szCs w:val="60"/>
      <w:lang w:val="en-AU" w:eastAsia="zh-CN" w:bidi="ar-SA"/>
    </w:rPr>
  </w:style>
  <w:style w:type="paragraph" w:styleId="BalloonText">
    <w:name w:val="Balloon Text"/>
    <w:basedOn w:val="Normal"/>
    <w:link w:val="BalloonTextChar"/>
    <w:rsid w:val="00F2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860"/>
    <w:rPr>
      <w:rFonts w:ascii="Tahoma" w:hAnsi="Tahoma" w:cs="Tahoma"/>
      <w:kern w:val="20"/>
      <w:sz w:val="16"/>
      <w:szCs w:val="16"/>
      <w:lang w:eastAsia="zh-CN"/>
    </w:rPr>
  </w:style>
  <w:style w:type="character" w:styleId="UnresolvedMention">
    <w:name w:val="Unresolved Mention"/>
    <w:basedOn w:val="DefaultParagraphFont"/>
    <w:uiPriority w:val="99"/>
    <w:semiHidden/>
    <w:unhideWhenUsed/>
    <w:rsid w:val="002344D4"/>
    <w:rPr>
      <w:color w:val="605E5C"/>
      <w:shd w:val="clear" w:color="auto" w:fill="E1DFDD"/>
    </w:rPr>
  </w:style>
  <w:style w:type="paragraph" w:styleId="ListParagraph">
    <w:name w:val="List Paragraph"/>
    <w:basedOn w:val="Normal"/>
    <w:uiPriority w:val="34"/>
    <w:qFormat/>
    <w:rsid w:val="00E5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1127">
      <w:bodyDiv w:val="1"/>
      <w:marLeft w:val="0"/>
      <w:marRight w:val="0"/>
      <w:marTop w:val="0"/>
      <w:marBottom w:val="0"/>
      <w:divBdr>
        <w:top w:val="none" w:sz="0" w:space="0" w:color="auto"/>
        <w:left w:val="none" w:sz="0" w:space="0" w:color="auto"/>
        <w:bottom w:val="none" w:sz="0" w:space="0" w:color="auto"/>
        <w:right w:val="none" w:sz="0" w:space="0" w:color="auto"/>
      </w:divBdr>
    </w:div>
    <w:div w:id="341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mcnulty@prov.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v.vic.gov.au/recordkeeping-government/document-library/pros-1903-g-strategic-management-guidelin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vic.gov.au/recordkeeping-government/document-library/pros-1903-strategic-management-standar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673E2-DD01-4B41-870D-E61E53281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0E1EDD-17AE-475C-8926-A37C8CB78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15B19-D7C5-4F78-B8DF-13B664251CD9}">
  <ds:schemaRefs>
    <ds:schemaRef ds:uri="http://schemas.openxmlformats.org/officeDocument/2006/bibliography"/>
  </ds:schemaRefs>
</ds:datastoreItem>
</file>

<file path=customXml/itemProps4.xml><?xml version="1.0" encoding="utf-8"?>
<ds:datastoreItem xmlns:ds="http://schemas.openxmlformats.org/officeDocument/2006/customXml" ds:itemID="{A10FE1C3-B70E-4893-887C-485355C7F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1112</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Custom (Begin typing here)</vt:lpstr>
    </vt:vector>
  </TitlesOfParts>
  <Company>PROV</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(Begin typing here)</dc:title>
  <dc:creator>Andrew Joyce</dc:creator>
  <cp:lastModifiedBy>Andrea Ruff (PROV)</cp:lastModifiedBy>
  <cp:revision>16</cp:revision>
  <cp:lastPrinted>2014-06-23T01:31:00Z</cp:lastPrinted>
  <dcterms:created xsi:type="dcterms:W3CDTF">2022-09-12T22:39:00Z</dcterms:created>
  <dcterms:modified xsi:type="dcterms:W3CDTF">2022-10-03T22:17:00Z</dcterms:modified>
  <cp:category>Custom (Begin typing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Title">
    <vt:lpwstr>ReportTitle</vt:lpwstr>
  </property>
  <property fmtid="{D5CDD505-2E9C-101B-9397-08002B2CF9AE}" pid="3" name="PolicyTitle">
    <vt:lpwstr>[Policy Title]</vt:lpwstr>
  </property>
  <property fmtid="{D5CDD505-2E9C-101B-9397-08002B2CF9AE}" pid="4" name="Ver">
    <vt:lpwstr>[Version Number]</vt:lpwstr>
  </property>
  <property fmtid="{D5CDD505-2E9C-101B-9397-08002B2CF9AE}" pid="5" name="ApprovedDate">
    <vt:lpwstr>00 MMMM YYYY</vt:lpwstr>
  </property>
  <property fmtid="{D5CDD505-2E9C-101B-9397-08002B2CF9AE}" pid="6" name="IssueDate">
    <vt:lpwstr>2 September 2015</vt:lpwstr>
  </property>
  <property fmtid="{D5CDD505-2E9C-101B-9397-08002B2CF9AE}" pid="7" name="ExpiryDate">
    <vt:lpwstr>00 MMMM YYYY</vt:lpwstr>
  </property>
  <property fmtid="{D5CDD505-2E9C-101B-9397-08002B2CF9AE}" pid="8" name="ClassificationContentMarkingFooterShapeIds">
    <vt:lpwstr>2,3,4</vt:lpwstr>
  </property>
  <property fmtid="{D5CDD505-2E9C-101B-9397-08002B2CF9AE}" pid="9" name="ClassificationContentMarkingFooterFontProps">
    <vt:lpwstr>#000000,11,Calibri</vt:lpwstr>
  </property>
  <property fmtid="{D5CDD505-2E9C-101B-9397-08002B2CF9AE}" pid="10" name="ClassificationContentMarkingFooterText">
    <vt:lpwstr>OFFICIAL</vt:lpwstr>
  </property>
  <property fmtid="{D5CDD505-2E9C-101B-9397-08002B2CF9AE}" pid="11" name="MSIP_Label_7158ebbd-6c5e-441f-bfc9-4eb8c11e3978_Enabled">
    <vt:lpwstr>true</vt:lpwstr>
  </property>
  <property fmtid="{D5CDD505-2E9C-101B-9397-08002B2CF9AE}" pid="12" name="MSIP_Label_7158ebbd-6c5e-441f-bfc9-4eb8c11e3978_SetDate">
    <vt:lpwstr>2022-09-12T22:35:27Z</vt:lpwstr>
  </property>
  <property fmtid="{D5CDD505-2E9C-101B-9397-08002B2CF9AE}" pid="13" name="MSIP_Label_7158ebbd-6c5e-441f-bfc9-4eb8c11e3978_Method">
    <vt:lpwstr>Privileged</vt:lpwstr>
  </property>
  <property fmtid="{D5CDD505-2E9C-101B-9397-08002B2CF9AE}" pid="14" name="MSIP_Label_7158ebbd-6c5e-441f-bfc9-4eb8c11e3978_Name">
    <vt:lpwstr>7158ebbd-6c5e-441f-bfc9-4eb8c11e3978</vt:lpwstr>
  </property>
  <property fmtid="{D5CDD505-2E9C-101B-9397-08002B2CF9AE}" pid="15" name="MSIP_Label_7158ebbd-6c5e-441f-bfc9-4eb8c11e3978_SiteId">
    <vt:lpwstr>722ea0be-3e1c-4b11-ad6f-9401d6856e24</vt:lpwstr>
  </property>
  <property fmtid="{D5CDD505-2E9C-101B-9397-08002B2CF9AE}" pid="16" name="MSIP_Label_7158ebbd-6c5e-441f-bfc9-4eb8c11e3978_ActionId">
    <vt:lpwstr>fcea11dd-dec5-4d5d-883d-d6ea21aee826</vt:lpwstr>
  </property>
  <property fmtid="{D5CDD505-2E9C-101B-9397-08002B2CF9AE}" pid="17" name="MSIP_Label_7158ebbd-6c5e-441f-bfc9-4eb8c11e3978_ContentBits">
    <vt:lpwstr>2</vt:lpwstr>
  </property>
</Properties>
</file>